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9BFD" w14:textId="3C5D477D" w:rsidR="00B52A6F" w:rsidRPr="00A86BC5" w:rsidRDefault="00B52A6F" w:rsidP="00B52A6F">
      <w:pPr>
        <w:rPr>
          <w:rFonts w:ascii="Arial" w:hAnsi="Arial" w:cs="Arial"/>
        </w:rPr>
      </w:pPr>
    </w:p>
    <w:p w14:paraId="4F3268CE" w14:textId="778432A5" w:rsidR="00B52A6F" w:rsidRPr="00A86BC5" w:rsidRDefault="004C6C02" w:rsidP="00B52A6F">
      <w:pPr>
        <w:tabs>
          <w:tab w:val="num" w:pos="928"/>
        </w:tabs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A86BC5">
        <w:rPr>
          <w:rFonts w:ascii="Arial" w:hAnsi="Arial" w:cs="Arial"/>
          <w:b/>
          <w:bCs/>
        </w:rPr>
        <w:t>Regulamin</w:t>
      </w:r>
      <w:r w:rsidR="00B52A6F" w:rsidRPr="00A86BC5">
        <w:rPr>
          <w:rFonts w:ascii="Arial" w:hAnsi="Arial" w:cs="Arial"/>
          <w:b/>
          <w:bCs/>
        </w:rPr>
        <w:t xml:space="preserve"> udzielania zamówień publicznych współfinansowanych ze środków pochodzących z Programu Operacyjn</w:t>
      </w:r>
      <w:r w:rsidR="00CC6DAE">
        <w:rPr>
          <w:rFonts w:ascii="Arial" w:hAnsi="Arial" w:cs="Arial"/>
          <w:b/>
          <w:bCs/>
        </w:rPr>
        <w:t>ego Infrastruktura</w:t>
      </w:r>
      <w:r w:rsidR="00082C45">
        <w:rPr>
          <w:rFonts w:ascii="Arial" w:hAnsi="Arial" w:cs="Arial"/>
          <w:b/>
          <w:bCs/>
        </w:rPr>
        <w:t xml:space="preserve"> i Środowisko</w:t>
      </w:r>
      <w:r w:rsidR="00CC6DAE">
        <w:rPr>
          <w:rFonts w:ascii="Arial" w:hAnsi="Arial" w:cs="Arial"/>
          <w:b/>
          <w:bCs/>
        </w:rPr>
        <w:t xml:space="preserve"> </w:t>
      </w:r>
      <w:r w:rsidR="00F70B51" w:rsidRPr="00A86BC5">
        <w:rPr>
          <w:rFonts w:ascii="Arial" w:hAnsi="Arial" w:cs="Arial"/>
          <w:b/>
          <w:bCs/>
        </w:rPr>
        <w:t>oraz których  wartość</w:t>
      </w:r>
      <w:r w:rsidR="00B52A6F" w:rsidRPr="00A86BC5">
        <w:rPr>
          <w:rFonts w:ascii="Arial" w:hAnsi="Arial" w:cs="Arial"/>
          <w:b/>
          <w:bCs/>
        </w:rPr>
        <w:t xml:space="preserve"> szacunkowa nie przekracza kwoty 50 tys. zł netto</w:t>
      </w:r>
    </w:p>
    <w:p w14:paraId="7646AC69" w14:textId="1BAD2841" w:rsidR="00B52A6F" w:rsidRPr="00A86BC5" w:rsidRDefault="00DF3515" w:rsidP="00B52A6F">
      <w:pPr>
        <w:tabs>
          <w:tab w:val="num" w:pos="928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B52A6F" w:rsidRPr="00A86BC5">
        <w:rPr>
          <w:rFonts w:ascii="Arial" w:hAnsi="Arial" w:cs="Arial"/>
        </w:rPr>
        <w:t>1</w:t>
      </w:r>
    </w:p>
    <w:p w14:paraId="10513667" w14:textId="0923F5D8" w:rsidR="00B52A6F" w:rsidRPr="00470923" w:rsidRDefault="00B52A6F" w:rsidP="00B52A6F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928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 xml:space="preserve">Na podstawie niniejszego Regulaminu udziela się zamówień współfinansowanych ze środków pochodzących z Programu Operacyjnego Infrastruktura i Środowisko, </w:t>
      </w:r>
      <w:r w:rsidRPr="00470923">
        <w:rPr>
          <w:rFonts w:ascii="Arial" w:hAnsi="Arial" w:cs="Arial"/>
          <w:sz w:val="22"/>
          <w:szCs w:val="22"/>
        </w:rPr>
        <w:br/>
      </w:r>
      <w:r w:rsidR="00C4393E" w:rsidRPr="00470923">
        <w:rPr>
          <w:rFonts w:ascii="Arial" w:hAnsi="Arial" w:cs="Arial"/>
          <w:sz w:val="22"/>
          <w:szCs w:val="22"/>
        </w:rPr>
        <w:t>których  wartość</w:t>
      </w:r>
      <w:r w:rsidRPr="00470923">
        <w:rPr>
          <w:rFonts w:ascii="Arial" w:hAnsi="Arial" w:cs="Arial"/>
          <w:sz w:val="22"/>
          <w:szCs w:val="22"/>
        </w:rPr>
        <w:t xml:space="preserve"> szacunkowa nie przekracza kwoty 50 tys. zł netto</w:t>
      </w:r>
      <w:r w:rsidR="00C4393E" w:rsidRPr="00470923">
        <w:rPr>
          <w:rFonts w:ascii="Arial" w:hAnsi="Arial" w:cs="Arial"/>
          <w:sz w:val="22"/>
          <w:szCs w:val="22"/>
        </w:rPr>
        <w:t>.</w:t>
      </w:r>
    </w:p>
    <w:p w14:paraId="16A0C372" w14:textId="77777777" w:rsidR="00B52A6F" w:rsidRPr="00470923" w:rsidRDefault="00B52A6F" w:rsidP="00B52A6F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928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Zgodnie z niniejszym Regulaminem udziela się zamówień na dostawy, usługi lub roboty budowlane finansowane ze środków publicznych.</w:t>
      </w:r>
    </w:p>
    <w:p w14:paraId="06E58EF8" w14:textId="77777777" w:rsidR="00B52A6F" w:rsidRPr="00470923" w:rsidRDefault="00B52A6F" w:rsidP="00B52A6F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928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Dokumenty powstałe w wyniku zastosowania procedur opisanych w niniejszym Regulaminie winny zostać oznaczone odpowiednimi logotypami zgodnie ze źródłem finansowania oraz obowiązującymi zasadami informacji i promocji</w:t>
      </w:r>
      <w:r w:rsidR="00875173" w:rsidRPr="00470923">
        <w:rPr>
          <w:rFonts w:ascii="Arial" w:hAnsi="Arial" w:cs="Arial"/>
          <w:sz w:val="22"/>
          <w:szCs w:val="22"/>
        </w:rPr>
        <w:t xml:space="preserve"> dla projektów realizowanych w ramach </w:t>
      </w:r>
      <w:proofErr w:type="spellStart"/>
      <w:r w:rsidR="00875173" w:rsidRPr="00470923">
        <w:rPr>
          <w:rFonts w:ascii="Arial" w:hAnsi="Arial" w:cs="Arial"/>
          <w:sz w:val="22"/>
          <w:szCs w:val="22"/>
        </w:rPr>
        <w:t>POIiŚ</w:t>
      </w:r>
      <w:proofErr w:type="spellEnd"/>
      <w:r w:rsidR="00875173" w:rsidRPr="00470923">
        <w:rPr>
          <w:rFonts w:ascii="Arial" w:hAnsi="Arial" w:cs="Arial"/>
          <w:sz w:val="22"/>
          <w:szCs w:val="22"/>
        </w:rPr>
        <w:t xml:space="preserve"> 2014-2020.</w:t>
      </w:r>
    </w:p>
    <w:p w14:paraId="2FAA8734" w14:textId="10E872A2" w:rsidR="00B52A6F" w:rsidRDefault="00B52A6F" w:rsidP="00B52A6F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928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 xml:space="preserve">Zastosowane rozwiązania organizacyjne i procedury wprowadzone niniejszym Regulaminem wynikają z przepisów zawartych w: </w:t>
      </w:r>
    </w:p>
    <w:p w14:paraId="408262E8" w14:textId="2DD82339" w:rsidR="00E864A2" w:rsidRPr="00E864A2" w:rsidRDefault="00E864A2" w:rsidP="00E864A2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E864A2">
        <w:rPr>
          <w:rFonts w:ascii="Arial" w:hAnsi="Arial" w:cs="Arial"/>
          <w:sz w:val="22"/>
          <w:szCs w:val="22"/>
        </w:rPr>
        <w:t xml:space="preserve">- art. 44 w związku z art. 5 ust. 2 i 3 ustawy o finansach publicznych z dnia 27 sierpnia 2009 r. (Dz. U. z 2016 r. poz. 1870, z </w:t>
      </w:r>
      <w:proofErr w:type="spellStart"/>
      <w:r w:rsidRPr="00E864A2">
        <w:rPr>
          <w:rFonts w:ascii="Arial" w:hAnsi="Arial" w:cs="Arial"/>
          <w:sz w:val="22"/>
          <w:szCs w:val="22"/>
        </w:rPr>
        <w:t>późn</w:t>
      </w:r>
      <w:proofErr w:type="spellEnd"/>
      <w:r w:rsidRPr="00E864A2">
        <w:rPr>
          <w:rFonts w:ascii="Arial" w:hAnsi="Arial" w:cs="Arial"/>
          <w:sz w:val="22"/>
          <w:szCs w:val="22"/>
        </w:rPr>
        <w:t xml:space="preserve">. zm.), </w:t>
      </w:r>
    </w:p>
    <w:p w14:paraId="09FA73DD" w14:textId="48E679EF" w:rsidR="00B52A6F" w:rsidRPr="00470923" w:rsidRDefault="00B52A6F" w:rsidP="00B52A6F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- przepisach ustawy Prawo zamówień publicznych</w:t>
      </w:r>
      <w:r w:rsidR="00E864A2">
        <w:rPr>
          <w:rFonts w:ascii="Arial" w:hAnsi="Arial" w:cs="Arial"/>
          <w:sz w:val="22"/>
          <w:szCs w:val="22"/>
        </w:rPr>
        <w:t xml:space="preserve"> </w:t>
      </w:r>
      <w:r w:rsidRPr="00470923">
        <w:rPr>
          <w:rFonts w:ascii="Arial" w:hAnsi="Arial" w:cs="Arial"/>
          <w:sz w:val="22"/>
          <w:szCs w:val="22"/>
        </w:rPr>
        <w:t xml:space="preserve">zwanej dalej ustawą </w:t>
      </w:r>
      <w:proofErr w:type="spellStart"/>
      <w:r w:rsidRPr="00470923">
        <w:rPr>
          <w:rFonts w:ascii="Arial" w:hAnsi="Arial" w:cs="Arial"/>
          <w:sz w:val="22"/>
          <w:szCs w:val="22"/>
        </w:rPr>
        <w:t>Pzp</w:t>
      </w:r>
      <w:proofErr w:type="spellEnd"/>
      <w:r w:rsidRPr="00470923">
        <w:rPr>
          <w:rFonts w:ascii="Arial" w:hAnsi="Arial" w:cs="Arial"/>
          <w:sz w:val="22"/>
          <w:szCs w:val="22"/>
        </w:rPr>
        <w:t xml:space="preserve">, </w:t>
      </w:r>
    </w:p>
    <w:p w14:paraId="683BA293" w14:textId="2752FAC6" w:rsidR="00EF50FE" w:rsidRPr="00470923" w:rsidRDefault="00B52A6F" w:rsidP="00B52A6F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- Wytycznych w zakresie kwalifikowalności wydatków w r</w:t>
      </w:r>
      <w:r w:rsidR="00DE6D5D" w:rsidRPr="00470923">
        <w:rPr>
          <w:rFonts w:ascii="Arial" w:hAnsi="Arial" w:cs="Arial"/>
          <w:sz w:val="22"/>
          <w:szCs w:val="22"/>
        </w:rPr>
        <w:t xml:space="preserve">amach </w:t>
      </w:r>
      <w:proofErr w:type="spellStart"/>
      <w:r w:rsidR="00DE6D5D" w:rsidRPr="00470923">
        <w:rPr>
          <w:rFonts w:ascii="Arial" w:hAnsi="Arial" w:cs="Arial"/>
          <w:sz w:val="22"/>
          <w:szCs w:val="22"/>
        </w:rPr>
        <w:t>POIiŚ</w:t>
      </w:r>
      <w:proofErr w:type="spellEnd"/>
      <w:r w:rsidR="00DE6D5D" w:rsidRPr="00470923">
        <w:rPr>
          <w:rFonts w:ascii="Arial" w:hAnsi="Arial" w:cs="Arial"/>
          <w:sz w:val="22"/>
          <w:szCs w:val="22"/>
        </w:rPr>
        <w:t xml:space="preserve"> na lata 2014 – 2020</w:t>
      </w:r>
      <w:r w:rsidR="00E9179C" w:rsidRPr="00470923">
        <w:rPr>
          <w:rFonts w:ascii="Arial" w:hAnsi="Arial" w:cs="Arial"/>
          <w:sz w:val="22"/>
          <w:szCs w:val="22"/>
        </w:rPr>
        <w:t>.</w:t>
      </w:r>
    </w:p>
    <w:p w14:paraId="507D5F54" w14:textId="77777777" w:rsidR="00B52A6F" w:rsidRPr="00470923" w:rsidRDefault="00B52A6F" w:rsidP="00B52A6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§2</w:t>
      </w:r>
    </w:p>
    <w:p w14:paraId="74BEF693" w14:textId="2BE79E25" w:rsidR="004270C3" w:rsidRPr="00470923" w:rsidRDefault="00AA6D51" w:rsidP="004270C3">
      <w:pPr>
        <w:widowControl w:val="0"/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 xml:space="preserve">Środki </w:t>
      </w:r>
      <w:r w:rsidR="004270C3" w:rsidRPr="00470923">
        <w:rPr>
          <w:rFonts w:ascii="Arial" w:hAnsi="Arial" w:cs="Arial"/>
          <w:sz w:val="22"/>
          <w:szCs w:val="22"/>
        </w:rPr>
        <w:t>wydatkuje</w:t>
      </w:r>
      <w:r w:rsidRPr="00470923">
        <w:rPr>
          <w:rFonts w:ascii="Arial" w:hAnsi="Arial" w:cs="Arial"/>
          <w:sz w:val="22"/>
          <w:szCs w:val="22"/>
        </w:rPr>
        <w:t xml:space="preserve"> się</w:t>
      </w:r>
      <w:r w:rsidR="004270C3" w:rsidRPr="00470923">
        <w:rPr>
          <w:rFonts w:ascii="Arial" w:hAnsi="Arial" w:cs="Arial"/>
          <w:sz w:val="22"/>
          <w:szCs w:val="22"/>
        </w:rPr>
        <w:t xml:space="preserve"> w sposób celowy i oszczędny, z zachowaniem zasady uzyskiwania najlepszych efektów z danych nakła</w:t>
      </w:r>
      <w:r w:rsidR="00E9179C" w:rsidRPr="00470923">
        <w:rPr>
          <w:rFonts w:ascii="Arial" w:hAnsi="Arial" w:cs="Arial"/>
          <w:sz w:val="22"/>
          <w:szCs w:val="22"/>
        </w:rPr>
        <w:t xml:space="preserve">dów i optymalnego doboru metod </w:t>
      </w:r>
      <w:r w:rsidR="004270C3" w:rsidRPr="00470923">
        <w:rPr>
          <w:rFonts w:ascii="Arial" w:hAnsi="Arial" w:cs="Arial"/>
          <w:sz w:val="22"/>
          <w:szCs w:val="22"/>
        </w:rPr>
        <w:t>i środków służących osiągnięciu założonych celów, jak również w sposób umożliwiający terminową realizację zadań.</w:t>
      </w:r>
    </w:p>
    <w:p w14:paraId="7C31D4EE" w14:textId="4445BFA9" w:rsidR="00A53689" w:rsidRPr="00470923" w:rsidRDefault="00A53689" w:rsidP="00B23C55">
      <w:pPr>
        <w:pStyle w:val="Akapitzlist"/>
        <w:widowControl/>
        <w:numPr>
          <w:ilvl w:val="1"/>
          <w:numId w:val="1"/>
        </w:numPr>
        <w:tabs>
          <w:tab w:val="clear" w:pos="1400"/>
          <w:tab w:val="num" w:pos="8865"/>
        </w:tabs>
        <w:autoSpaceDE/>
        <w:autoSpaceDN/>
        <w:adjustRightInd/>
        <w:spacing w:before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Podstawą wszczęcia procedury udzielania zamówienia jest zaakceptowany przez Kierownika Zamawiającego Wniosek o udzielenie zamówienia</w:t>
      </w:r>
      <w:r w:rsidR="00B23C55" w:rsidRPr="00470923">
        <w:rPr>
          <w:rFonts w:ascii="Arial" w:hAnsi="Arial" w:cs="Arial"/>
          <w:sz w:val="22"/>
          <w:szCs w:val="22"/>
        </w:rPr>
        <w:t xml:space="preserve"> (zgodnie z załącznikiem nr 1 do niniejszego Regulaminu</w:t>
      </w:r>
      <w:r w:rsidRPr="00470923">
        <w:rPr>
          <w:rFonts w:ascii="Arial" w:hAnsi="Arial" w:cs="Arial"/>
          <w:sz w:val="22"/>
          <w:szCs w:val="22"/>
        </w:rPr>
        <w:t>). Szacowanie</w:t>
      </w:r>
      <w:r w:rsidR="00B23C55" w:rsidRPr="00470923">
        <w:rPr>
          <w:rFonts w:ascii="Arial" w:hAnsi="Arial" w:cs="Arial"/>
          <w:sz w:val="22"/>
          <w:szCs w:val="22"/>
        </w:rPr>
        <w:t xml:space="preserve"> wartości zamówienia</w:t>
      </w:r>
      <w:r w:rsidRPr="00470923">
        <w:rPr>
          <w:rFonts w:ascii="Arial" w:hAnsi="Arial" w:cs="Arial"/>
          <w:sz w:val="22"/>
          <w:szCs w:val="22"/>
        </w:rPr>
        <w:t xml:space="preserve"> zostaje udokumentowane w postaci notatki służbowej załączonej do wniosku o udzielenie zamówienia (wzór</w:t>
      </w:r>
      <w:r w:rsidR="00B23C55" w:rsidRPr="00470923">
        <w:rPr>
          <w:rFonts w:ascii="Arial" w:hAnsi="Arial" w:cs="Arial"/>
          <w:sz w:val="22"/>
          <w:szCs w:val="22"/>
        </w:rPr>
        <w:t xml:space="preserve"> notatki stanowi Załącznik nr 1a</w:t>
      </w:r>
      <w:r w:rsidRPr="00470923">
        <w:rPr>
          <w:rFonts w:ascii="Arial" w:hAnsi="Arial" w:cs="Arial"/>
          <w:sz w:val="22"/>
          <w:szCs w:val="22"/>
        </w:rPr>
        <w:t xml:space="preserve"> do niniejszego Regulaminu).</w:t>
      </w:r>
    </w:p>
    <w:p w14:paraId="7D80336D" w14:textId="77777777" w:rsidR="00B52A6F" w:rsidRPr="00470923" w:rsidRDefault="00B52A6F" w:rsidP="00CD3575">
      <w:pPr>
        <w:pStyle w:val="Tekstpodstawowy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Zakres i sposób przeprowadzanego rozeznania oraz liczba ofert, którą należy uzyskać uzależnione są od charakteru przedmiotu zamówienia oraz jego wartości, każdorazowo jednak muszą spełniać zasady konkurencyjności i efektywności ponoszonych wydatków.</w:t>
      </w:r>
    </w:p>
    <w:p w14:paraId="3A41E890" w14:textId="77777777" w:rsidR="00B52A6F" w:rsidRPr="00470923" w:rsidRDefault="00B52A6F" w:rsidP="00CD3575">
      <w:pPr>
        <w:pStyle w:val="Tekstpodstawowy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Przeprowadzenie rozeznania rynku nie jest wymagane w przypadku:</w:t>
      </w:r>
    </w:p>
    <w:p w14:paraId="0D83C1D8" w14:textId="47596D4F" w:rsidR="00B52A6F" w:rsidRPr="00470923" w:rsidRDefault="00B44592" w:rsidP="00CD3575">
      <w:pPr>
        <w:pStyle w:val="Tekstpodstawowy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754" w:hanging="357"/>
        <w:rPr>
          <w:rFonts w:ascii="Arial" w:hAnsi="Arial" w:cs="Arial"/>
          <w:sz w:val="22"/>
          <w:szCs w:val="22"/>
        </w:rPr>
      </w:pPr>
      <w:r w:rsidRPr="00470923">
        <w:rPr>
          <w:rFonts w:ascii="Arial" w:hAnsi="Arial" w:cs="Arial"/>
          <w:sz w:val="22"/>
          <w:szCs w:val="22"/>
        </w:rPr>
        <w:t>z</w:t>
      </w:r>
      <w:r w:rsidR="00B52A6F" w:rsidRPr="00470923">
        <w:rPr>
          <w:rFonts w:ascii="Arial" w:hAnsi="Arial" w:cs="Arial"/>
          <w:sz w:val="22"/>
          <w:szCs w:val="22"/>
        </w:rPr>
        <w:t xml:space="preserve">amówień, których </w:t>
      </w:r>
      <w:r w:rsidR="00B52A6F" w:rsidRPr="00470923">
        <w:rPr>
          <w:rFonts w:ascii="Arial" w:hAnsi="Arial" w:cs="Arial"/>
          <w:sz w:val="22"/>
          <w:szCs w:val="22"/>
          <w:u w:val="single"/>
        </w:rPr>
        <w:t xml:space="preserve">wartość w skali projektu </w:t>
      </w:r>
      <w:r w:rsidR="007A67E3" w:rsidRPr="00470923">
        <w:rPr>
          <w:rFonts w:ascii="Arial" w:hAnsi="Arial" w:cs="Arial"/>
          <w:sz w:val="22"/>
          <w:szCs w:val="22"/>
          <w:u w:val="single"/>
        </w:rPr>
        <w:t>jest mniejsza od</w:t>
      </w:r>
      <w:r w:rsidR="00B52A6F" w:rsidRPr="00470923">
        <w:rPr>
          <w:rFonts w:ascii="Arial" w:hAnsi="Arial" w:cs="Arial"/>
          <w:sz w:val="22"/>
          <w:szCs w:val="22"/>
          <w:u w:val="single"/>
        </w:rPr>
        <w:t xml:space="preserve"> kwoty 2 tys. zł</w:t>
      </w:r>
      <w:r w:rsidR="00B52A6F" w:rsidRPr="00470923">
        <w:rPr>
          <w:rFonts w:ascii="Arial" w:hAnsi="Arial" w:cs="Arial"/>
          <w:sz w:val="22"/>
          <w:szCs w:val="22"/>
        </w:rPr>
        <w:t xml:space="preserve"> bez podatku od towarów i usług;</w:t>
      </w:r>
    </w:p>
    <w:p w14:paraId="6C6C0141" w14:textId="77777777" w:rsidR="00470923" w:rsidRDefault="00B52A6F" w:rsidP="000060EA">
      <w:pPr>
        <w:pStyle w:val="Tekstpodstawowy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754" w:hanging="357"/>
        <w:rPr>
          <w:rFonts w:ascii="Arial" w:hAnsi="Arial" w:cs="Arial"/>
          <w:noProof/>
        </w:rPr>
      </w:pPr>
      <w:r w:rsidRPr="00470923">
        <w:rPr>
          <w:rFonts w:ascii="Arial" w:hAnsi="Arial" w:cs="Arial"/>
          <w:sz w:val="22"/>
          <w:szCs w:val="22"/>
        </w:rPr>
        <w:t>indywidualnych form podnoszenia kwalifikacji (szkolenia indywidualne, studia itp.), w których uczestniczy nie więcej niż 5 pracowników. Szkolenia grupowe</w:t>
      </w:r>
      <w:r w:rsidRPr="00470923">
        <w:rPr>
          <w:rFonts w:ascii="Arial" w:hAnsi="Arial" w:cs="Arial"/>
        </w:rPr>
        <w:t xml:space="preserve"> </w:t>
      </w:r>
      <w:r w:rsidR="009F0D29" w:rsidRPr="00470923">
        <w:rPr>
          <w:rFonts w:ascii="Arial" w:hAnsi="Arial" w:cs="Arial"/>
        </w:rPr>
        <w:br/>
      </w:r>
      <w:r w:rsidRPr="00470923">
        <w:rPr>
          <w:rFonts w:ascii="Arial" w:hAnsi="Arial" w:cs="Arial"/>
        </w:rPr>
        <w:t xml:space="preserve">(tj. szkolenia zorganizowane w całości na zlecenie </w:t>
      </w:r>
      <w:r w:rsidR="006D534F" w:rsidRPr="00470923">
        <w:rPr>
          <w:rFonts w:ascii="Arial" w:hAnsi="Arial" w:cs="Arial"/>
        </w:rPr>
        <w:t>Z</w:t>
      </w:r>
      <w:r w:rsidR="00A53689" w:rsidRPr="00470923">
        <w:rPr>
          <w:rFonts w:ascii="Arial" w:hAnsi="Arial" w:cs="Arial"/>
        </w:rPr>
        <w:t xml:space="preserve">amawiającego </w:t>
      </w:r>
      <w:r w:rsidRPr="00470923">
        <w:rPr>
          <w:rFonts w:ascii="Arial" w:hAnsi="Arial" w:cs="Arial"/>
        </w:rPr>
        <w:t>lub w których ucze</w:t>
      </w:r>
      <w:r w:rsidR="009F0D29" w:rsidRPr="00470923">
        <w:rPr>
          <w:rFonts w:ascii="Arial" w:hAnsi="Arial" w:cs="Arial"/>
        </w:rPr>
        <w:t>stniczy więcej niż 5 pracowników</w:t>
      </w:r>
      <w:r w:rsidRPr="00470923">
        <w:rPr>
          <w:rFonts w:ascii="Arial" w:hAnsi="Arial" w:cs="Arial"/>
        </w:rPr>
        <w:t>) są objęte wymogiem rozeznania rynku;</w:t>
      </w:r>
      <w:r w:rsidR="00470923" w:rsidRPr="00470923">
        <w:rPr>
          <w:rFonts w:ascii="Arial" w:hAnsi="Arial" w:cs="Arial"/>
          <w:noProof/>
        </w:rPr>
        <w:t xml:space="preserve"> </w:t>
      </w:r>
    </w:p>
    <w:p w14:paraId="78B421FE" w14:textId="713AB1CC" w:rsidR="00B52A6F" w:rsidRPr="00A86BC5" w:rsidRDefault="00B52A6F" w:rsidP="00CD3575">
      <w:pPr>
        <w:pStyle w:val="Tekstpodstawowy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754" w:hanging="357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zamówień publicznych, których przedmiotem są dostawy i usługi określone </w:t>
      </w:r>
      <w:r w:rsidRPr="00A86BC5">
        <w:rPr>
          <w:rFonts w:ascii="Arial" w:hAnsi="Arial" w:cs="Arial"/>
        </w:rPr>
        <w:br/>
        <w:t>w art. 4 pkt 1-2a, pkt 3 lit. a, b, i-l, pkt 4, pkt 5</w:t>
      </w:r>
      <w:r w:rsidR="00377B62">
        <w:rPr>
          <w:rFonts w:ascii="Arial" w:hAnsi="Arial" w:cs="Arial"/>
        </w:rPr>
        <w:t>b</w:t>
      </w:r>
      <w:r w:rsidRPr="00A86BC5">
        <w:rPr>
          <w:rFonts w:ascii="Arial" w:hAnsi="Arial" w:cs="Arial"/>
        </w:rPr>
        <w:t>-8, pkt 10-1</w:t>
      </w:r>
      <w:r w:rsidR="00377B62">
        <w:rPr>
          <w:rFonts w:ascii="Arial" w:hAnsi="Arial" w:cs="Arial"/>
        </w:rPr>
        <w:t>3</w:t>
      </w:r>
      <w:r w:rsidRPr="00A86BC5">
        <w:rPr>
          <w:rFonts w:ascii="Arial" w:hAnsi="Arial" w:cs="Arial"/>
        </w:rPr>
        <w:t xml:space="preserve"> ustawy </w:t>
      </w:r>
      <w:proofErr w:type="spellStart"/>
      <w:r w:rsidRPr="00A86BC5">
        <w:rPr>
          <w:rFonts w:ascii="Arial" w:hAnsi="Arial" w:cs="Arial"/>
        </w:rPr>
        <w:t>Pzp</w:t>
      </w:r>
      <w:proofErr w:type="spellEnd"/>
      <w:r w:rsidRPr="00A86BC5">
        <w:rPr>
          <w:rFonts w:ascii="Arial" w:hAnsi="Arial" w:cs="Arial"/>
        </w:rPr>
        <w:t xml:space="preserve">. </w:t>
      </w:r>
    </w:p>
    <w:p w14:paraId="3188F31A" w14:textId="19E71FB1" w:rsidR="00B52A6F" w:rsidRPr="00A86BC5" w:rsidRDefault="00B52A6F" w:rsidP="00CD3575">
      <w:pPr>
        <w:pStyle w:val="Tekstpodstawowy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Podstawą ustalenia wartości zamówienia, do której nie ma zastosowania ustawa </w:t>
      </w:r>
      <w:proofErr w:type="spellStart"/>
      <w:r w:rsidRPr="00A86BC5">
        <w:rPr>
          <w:rFonts w:ascii="Arial" w:hAnsi="Arial" w:cs="Arial"/>
        </w:rPr>
        <w:t>Pzp</w:t>
      </w:r>
      <w:proofErr w:type="spellEnd"/>
      <w:r w:rsidR="00A44D60" w:rsidRPr="00A86BC5">
        <w:rPr>
          <w:rFonts w:ascii="Arial" w:hAnsi="Arial" w:cs="Arial"/>
        </w:rPr>
        <w:t>,</w:t>
      </w:r>
      <w:r w:rsidRPr="00A86BC5">
        <w:rPr>
          <w:rFonts w:ascii="Arial" w:hAnsi="Arial" w:cs="Arial"/>
        </w:rPr>
        <w:t xml:space="preserve"> jest całk</w:t>
      </w:r>
      <w:r w:rsidR="006D534F">
        <w:rPr>
          <w:rFonts w:ascii="Arial" w:hAnsi="Arial" w:cs="Arial"/>
        </w:rPr>
        <w:t>owite szacunkowe wynagrodzenie W</w:t>
      </w:r>
      <w:r w:rsidRPr="00A86BC5">
        <w:rPr>
          <w:rFonts w:ascii="Arial" w:hAnsi="Arial" w:cs="Arial"/>
        </w:rPr>
        <w:t xml:space="preserve">ykonawcy, bez podatku od towarów </w:t>
      </w:r>
      <w:r w:rsidR="00A44D60" w:rsidRPr="00A86BC5">
        <w:rPr>
          <w:rFonts w:ascii="Arial" w:hAnsi="Arial" w:cs="Arial"/>
        </w:rPr>
        <w:br/>
      </w:r>
      <w:r w:rsidRPr="00A86BC5">
        <w:rPr>
          <w:rFonts w:ascii="Arial" w:hAnsi="Arial" w:cs="Arial"/>
        </w:rPr>
        <w:t xml:space="preserve">i usług, ustalone z należytą starannością. Niedozwolone jest dzielenie zamówienia na części lub zaniżanie jego wartości w celu uniknięcia stosowania przepisów ustawy </w:t>
      </w:r>
      <w:proofErr w:type="spellStart"/>
      <w:r w:rsidRPr="00A86BC5">
        <w:rPr>
          <w:rFonts w:ascii="Arial" w:hAnsi="Arial" w:cs="Arial"/>
        </w:rPr>
        <w:t>Pzp</w:t>
      </w:r>
      <w:proofErr w:type="spellEnd"/>
      <w:r w:rsidRPr="00A86BC5">
        <w:rPr>
          <w:rFonts w:ascii="Arial" w:hAnsi="Arial" w:cs="Arial"/>
        </w:rPr>
        <w:t xml:space="preserve"> lub procedury rozeznania rynku.</w:t>
      </w:r>
    </w:p>
    <w:p w14:paraId="1947F1A7" w14:textId="77777777" w:rsidR="00B52A6F" w:rsidRPr="00A86BC5" w:rsidRDefault="00B52A6F" w:rsidP="00B52A6F">
      <w:pPr>
        <w:spacing w:before="120"/>
        <w:jc w:val="center"/>
        <w:rPr>
          <w:rFonts w:ascii="Arial" w:hAnsi="Arial" w:cs="Arial"/>
        </w:rPr>
      </w:pPr>
      <w:r w:rsidRPr="00A86BC5">
        <w:rPr>
          <w:rFonts w:ascii="Arial" w:hAnsi="Arial" w:cs="Arial"/>
        </w:rPr>
        <w:t>§3</w:t>
      </w:r>
    </w:p>
    <w:p w14:paraId="58A0B308" w14:textId="2F6399B0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lastRenderedPageBreak/>
        <w:t>Szacowanie wartości zamówienia odbywa się poprzez weryfikację aktualnych cen rynkowych dla zamówień analogicznych do planowanego m.in. na pods</w:t>
      </w:r>
      <w:r w:rsidR="006D534F">
        <w:rPr>
          <w:rFonts w:ascii="Arial" w:hAnsi="Arial" w:cs="Arial"/>
        </w:rPr>
        <w:t>tawie: ofert nadesłanych przez W</w:t>
      </w:r>
      <w:r w:rsidRPr="00A86BC5">
        <w:rPr>
          <w:rFonts w:ascii="Arial" w:hAnsi="Arial" w:cs="Arial"/>
        </w:rPr>
        <w:t>ykonawców, wydruków ze stron internetowych prz</w:t>
      </w:r>
      <w:r w:rsidR="006D534F">
        <w:rPr>
          <w:rFonts w:ascii="Arial" w:hAnsi="Arial" w:cs="Arial"/>
        </w:rPr>
        <w:t>edstawiających oferowane przez W</w:t>
      </w:r>
      <w:r w:rsidRPr="00A86BC5">
        <w:rPr>
          <w:rFonts w:ascii="Arial" w:hAnsi="Arial" w:cs="Arial"/>
        </w:rPr>
        <w:t>ykonawców ceny, cenników otrzymanych lub z</w:t>
      </w:r>
      <w:r w:rsidR="006D534F">
        <w:rPr>
          <w:rFonts w:ascii="Arial" w:hAnsi="Arial" w:cs="Arial"/>
        </w:rPr>
        <w:t>ebranych w punktach handlowych W</w:t>
      </w:r>
      <w:r w:rsidRPr="00A86BC5">
        <w:rPr>
          <w:rFonts w:ascii="Arial" w:hAnsi="Arial" w:cs="Arial"/>
        </w:rPr>
        <w:t>ykonawców, umów z lat poprzednich obejmujących analogiczne zamówienie, wywiadów telefonicznych itp.</w:t>
      </w:r>
    </w:p>
    <w:p w14:paraId="2801262E" w14:textId="2EC09D33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W przypadku szacowania wartości zamówienia na podstawie zebranych ofert lub cenników za szacunkową wartość zamówienia uznaje się średnią z zebranych ofert (optymalnie trzy oferty). Jeżeli szacowanie przeprowadzono na podstawie wywiadów telefonicznych w notatce należy zamieścić co najmniej następując</w:t>
      </w:r>
      <w:r w:rsidR="006D534F">
        <w:rPr>
          <w:rFonts w:ascii="Arial" w:hAnsi="Arial" w:cs="Arial"/>
        </w:rPr>
        <w:t>e dane: nazwa, adres i telefon W</w:t>
      </w:r>
      <w:r w:rsidRPr="00A86BC5">
        <w:rPr>
          <w:rFonts w:ascii="Arial" w:hAnsi="Arial" w:cs="Arial"/>
        </w:rPr>
        <w:t>ykonawców oraz ceny przez nich podane a także termin przeprowadzonych rozmów telefonicznych.</w:t>
      </w:r>
    </w:p>
    <w:p w14:paraId="4F22783E" w14:textId="77777777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W przypadku usług lub dostaw powtarzających się okresowo szacunkowa wartość zamówienia może zostać ustalona na podstawie łącznej wartości zamówień tego samego rodzaju udzielonych w terminie poprzednich 12 miesięcy lub w poprzednim roku budżetowym, z uwzględnieniem zmian ilościowych zamawianych usług lub dostaw oraz prognozowanego na dany rok średniorocznego wskaźnika cen towarów i usług konsumpcyjnych ogółem, z uwzględnieniem okresu wykonywania zamówienia.</w:t>
      </w:r>
    </w:p>
    <w:p w14:paraId="786BD1F0" w14:textId="77777777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Jeżeli przedmiotem zamówienia są dostawy lub usługi, ustalenia wartości zamówienia dokonuje się nie wcześniej niż trzy miesiące przed dniem r</w:t>
      </w:r>
      <w:r w:rsidR="009F0D29" w:rsidRPr="00A86BC5">
        <w:rPr>
          <w:rFonts w:ascii="Arial" w:hAnsi="Arial" w:cs="Arial"/>
        </w:rPr>
        <w:t>ozpoczęcia procedury rozumianym</w:t>
      </w:r>
      <w:r w:rsidRPr="00A86BC5">
        <w:rPr>
          <w:rFonts w:ascii="Arial" w:hAnsi="Arial" w:cs="Arial"/>
        </w:rPr>
        <w:t xml:space="preserve"> jako dzień ogłoszenia i/lub rozesłania zapytań ofertowych.</w:t>
      </w:r>
    </w:p>
    <w:p w14:paraId="5B61E836" w14:textId="77777777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Jeżeli przedmiotem zamówienia są roboty budowlane ustalenia wartości zamówienia dokonuje się nie wcześniej niż sześć miesięcy przed dniem r</w:t>
      </w:r>
      <w:r w:rsidR="009F0D29" w:rsidRPr="00A86BC5">
        <w:rPr>
          <w:rFonts w:ascii="Arial" w:hAnsi="Arial" w:cs="Arial"/>
        </w:rPr>
        <w:t>ozpoczęcia procedury rozumianym</w:t>
      </w:r>
      <w:r w:rsidRPr="00A86BC5">
        <w:rPr>
          <w:rFonts w:ascii="Arial" w:hAnsi="Arial" w:cs="Arial"/>
        </w:rPr>
        <w:t xml:space="preserve"> jako dzień ogłoszenia i/lub rozesłania zapytań ofertowych.</w:t>
      </w:r>
    </w:p>
    <w:p w14:paraId="56163B8E" w14:textId="10935CDB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Jeżeli po ustaleniu wartości nastąpi zmiana okoliczności mających wpływ na dokonane ustalenie</w:t>
      </w:r>
      <w:r w:rsidR="00A44D60" w:rsidRPr="00A86BC5">
        <w:rPr>
          <w:rFonts w:ascii="Arial" w:hAnsi="Arial" w:cs="Arial"/>
        </w:rPr>
        <w:t>,</w:t>
      </w:r>
      <w:r w:rsidRPr="00A86BC5">
        <w:rPr>
          <w:rFonts w:ascii="Arial" w:hAnsi="Arial" w:cs="Arial"/>
        </w:rPr>
        <w:t xml:space="preserve"> </w:t>
      </w:r>
      <w:r w:rsidR="00885762">
        <w:rPr>
          <w:rFonts w:ascii="Arial" w:hAnsi="Arial" w:cs="Arial"/>
        </w:rPr>
        <w:t>należy ponownie oszacować wartość</w:t>
      </w:r>
      <w:r w:rsidRPr="00A86BC5">
        <w:rPr>
          <w:rFonts w:ascii="Arial" w:hAnsi="Arial" w:cs="Arial"/>
        </w:rPr>
        <w:t xml:space="preserve"> zamówienia przed wszczęciem procedury.</w:t>
      </w:r>
    </w:p>
    <w:p w14:paraId="2DF78B8E" w14:textId="77777777" w:rsidR="00B52A6F" w:rsidRPr="00A86BC5" w:rsidRDefault="00B52A6F" w:rsidP="00B52A6F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Szacowanie wartości zamówienia odbywa się po określeniu opisu przedmiotu zamówienia dokonanego w sposób jednoznaczny i wyczerpujący</w:t>
      </w:r>
      <w:r w:rsidR="00A44D60" w:rsidRPr="00A86BC5">
        <w:rPr>
          <w:rFonts w:ascii="Arial" w:hAnsi="Arial" w:cs="Arial"/>
        </w:rPr>
        <w:t>,</w:t>
      </w:r>
      <w:r w:rsidRPr="00A86BC5">
        <w:rPr>
          <w:rFonts w:ascii="Arial" w:hAnsi="Arial" w:cs="Arial"/>
        </w:rPr>
        <w:t xml:space="preserve"> tj. uwzględniającego parametry zamówienia mogące mieć wpływ na cenę, z poszanowaniem zasad konkurencyjności.</w:t>
      </w:r>
    </w:p>
    <w:p w14:paraId="0CB19FAE" w14:textId="77777777" w:rsidR="00B52A6F" w:rsidRPr="00A86BC5" w:rsidRDefault="00B52A6F" w:rsidP="00B52A6F">
      <w:pPr>
        <w:spacing w:before="120"/>
        <w:jc w:val="center"/>
        <w:rPr>
          <w:rFonts w:ascii="Arial" w:hAnsi="Arial" w:cs="Arial"/>
        </w:rPr>
      </w:pPr>
      <w:r w:rsidRPr="00A86BC5">
        <w:rPr>
          <w:rFonts w:ascii="Arial" w:hAnsi="Arial" w:cs="Arial"/>
        </w:rPr>
        <w:t>§4</w:t>
      </w:r>
    </w:p>
    <w:p w14:paraId="15478891" w14:textId="6C13A898" w:rsidR="00B52A6F" w:rsidRPr="00A86BC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W przypadku zamówień o wartości </w:t>
      </w:r>
      <w:r w:rsidR="007A67E3">
        <w:rPr>
          <w:rFonts w:ascii="Arial" w:hAnsi="Arial" w:cs="Arial"/>
        </w:rPr>
        <w:t>mniejszej</w:t>
      </w:r>
      <w:r w:rsidRPr="00A86BC5">
        <w:rPr>
          <w:rFonts w:ascii="Arial" w:hAnsi="Arial" w:cs="Arial"/>
        </w:rPr>
        <w:t xml:space="preserve"> w skali projektu</w:t>
      </w:r>
      <w:r w:rsidR="007A67E3">
        <w:rPr>
          <w:rFonts w:ascii="Arial" w:hAnsi="Arial" w:cs="Arial"/>
        </w:rPr>
        <w:t xml:space="preserve"> od</w:t>
      </w:r>
      <w:r w:rsidRPr="00A86BC5">
        <w:rPr>
          <w:rFonts w:ascii="Arial" w:hAnsi="Arial" w:cs="Arial"/>
        </w:rPr>
        <w:t xml:space="preserve"> 2 tys. zł bez podatku od towarów i usług, </w:t>
      </w:r>
      <w:r w:rsidR="00885762" w:rsidRPr="00A86BC5">
        <w:rPr>
          <w:rFonts w:ascii="Arial" w:hAnsi="Arial" w:cs="Arial"/>
        </w:rPr>
        <w:t xml:space="preserve">zamówienia </w:t>
      </w:r>
      <w:r w:rsidRPr="00A86BC5">
        <w:rPr>
          <w:rFonts w:ascii="Arial" w:hAnsi="Arial" w:cs="Arial"/>
        </w:rPr>
        <w:t>udziela</w:t>
      </w:r>
      <w:r w:rsidR="00885762">
        <w:rPr>
          <w:rFonts w:ascii="Arial" w:hAnsi="Arial" w:cs="Arial"/>
        </w:rPr>
        <w:t xml:space="preserve"> się</w:t>
      </w:r>
      <w:r w:rsidRPr="00A86BC5">
        <w:rPr>
          <w:rFonts w:ascii="Arial" w:hAnsi="Arial" w:cs="Arial"/>
        </w:rPr>
        <w:t xml:space="preserve"> bez konieczności przeprowadzania rozeznania rynku. </w:t>
      </w:r>
    </w:p>
    <w:p w14:paraId="744ED88C" w14:textId="5FFFCFD4" w:rsidR="00B52A6F" w:rsidRPr="00B23C5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B23C55">
        <w:rPr>
          <w:rFonts w:ascii="Arial" w:hAnsi="Arial" w:cs="Arial"/>
        </w:rPr>
        <w:t xml:space="preserve">W przypadku zamówień o wartości </w:t>
      </w:r>
      <w:r w:rsidR="00B23C55" w:rsidRPr="00B23C55">
        <w:rPr>
          <w:rFonts w:ascii="Arial" w:hAnsi="Arial" w:cs="Arial"/>
        </w:rPr>
        <w:t xml:space="preserve">równej lub </w:t>
      </w:r>
      <w:r w:rsidRPr="00B23C55">
        <w:rPr>
          <w:rFonts w:ascii="Arial" w:hAnsi="Arial" w:cs="Arial"/>
        </w:rPr>
        <w:t>przekraczającej w skali projektu 2 tys. zł bez podatku od towarów i usług wymagane jest przeprowadzenie procedury rozeznania rynku.</w:t>
      </w:r>
    </w:p>
    <w:p w14:paraId="2EBBB926" w14:textId="77777777" w:rsidR="00B52A6F" w:rsidRPr="00B23C5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B23C55">
        <w:rPr>
          <w:rFonts w:ascii="Arial" w:hAnsi="Arial" w:cs="Arial"/>
        </w:rPr>
        <w:t>Zapytanie ofertowe musi zawierać co najmniej opis przedmiotu zamówienia, kryteria wyboru oferty oraz termin realizacji zamówienia (minimalny zakres zapytania określa wzór zapytania ofertowego stanowiący załącznik nr 2 do niniejszego Regulaminu).</w:t>
      </w:r>
    </w:p>
    <w:p w14:paraId="7DE29520" w14:textId="3EDFEDCB" w:rsidR="00B52A6F" w:rsidRPr="00B23C55" w:rsidRDefault="00B52A6F" w:rsidP="00DE6D5D">
      <w:pPr>
        <w:pStyle w:val="Akapitzlist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23C55">
        <w:rPr>
          <w:rFonts w:ascii="Arial" w:hAnsi="Arial" w:cs="Arial"/>
          <w:sz w:val="24"/>
          <w:szCs w:val="24"/>
        </w:rPr>
        <w:t xml:space="preserve">W przypadku zamówień, których wartość szacunkowa jest </w:t>
      </w:r>
      <w:r w:rsidR="00A25BB5" w:rsidRPr="00B23C55">
        <w:rPr>
          <w:rFonts w:ascii="Arial" w:hAnsi="Arial" w:cs="Arial"/>
          <w:sz w:val="24"/>
          <w:szCs w:val="24"/>
        </w:rPr>
        <w:t xml:space="preserve">równa lub </w:t>
      </w:r>
      <w:r w:rsidR="00B23C55" w:rsidRPr="00B23C55">
        <w:rPr>
          <w:rFonts w:ascii="Arial" w:hAnsi="Arial" w:cs="Arial"/>
          <w:sz w:val="24"/>
          <w:szCs w:val="24"/>
        </w:rPr>
        <w:t>przekracza</w:t>
      </w:r>
      <w:r w:rsidRPr="00B23C55">
        <w:rPr>
          <w:rFonts w:ascii="Arial" w:hAnsi="Arial" w:cs="Arial"/>
          <w:sz w:val="24"/>
          <w:szCs w:val="24"/>
        </w:rPr>
        <w:t xml:space="preserve"> 2 tys. zł netto i </w:t>
      </w:r>
      <w:r w:rsidR="00B23C55" w:rsidRPr="00B23C55">
        <w:rPr>
          <w:rFonts w:ascii="Arial" w:hAnsi="Arial" w:cs="Arial"/>
          <w:sz w:val="24"/>
          <w:szCs w:val="24"/>
        </w:rPr>
        <w:t xml:space="preserve">jest </w:t>
      </w:r>
      <w:r w:rsidRPr="00B23C55">
        <w:rPr>
          <w:rFonts w:ascii="Arial" w:hAnsi="Arial" w:cs="Arial"/>
          <w:sz w:val="24"/>
          <w:szCs w:val="24"/>
        </w:rPr>
        <w:t xml:space="preserve">mniejsza niż 20 tys. zł netto rozeznanie rynku </w:t>
      </w:r>
      <w:r w:rsidR="007A67E3" w:rsidRPr="00B23C55">
        <w:rPr>
          <w:rFonts w:ascii="Arial" w:hAnsi="Arial" w:cs="Arial"/>
          <w:sz w:val="24"/>
          <w:szCs w:val="24"/>
        </w:rPr>
        <w:t xml:space="preserve">przeprowadza się </w:t>
      </w:r>
      <w:r w:rsidRPr="00B23C55">
        <w:rPr>
          <w:rFonts w:ascii="Arial" w:hAnsi="Arial" w:cs="Arial"/>
          <w:sz w:val="24"/>
          <w:szCs w:val="24"/>
        </w:rPr>
        <w:t>poprzez: skierowanie d</w:t>
      </w:r>
      <w:r w:rsidR="006D534F">
        <w:rPr>
          <w:rFonts w:ascii="Arial" w:hAnsi="Arial" w:cs="Arial"/>
          <w:sz w:val="24"/>
          <w:szCs w:val="24"/>
        </w:rPr>
        <w:t>o minimum trzech potencjalnych W</w:t>
      </w:r>
      <w:r w:rsidRPr="00B23C55">
        <w:rPr>
          <w:rFonts w:ascii="Arial" w:hAnsi="Arial" w:cs="Arial"/>
          <w:sz w:val="24"/>
          <w:szCs w:val="24"/>
        </w:rPr>
        <w:t xml:space="preserve">ykonawców zapytania ofertowego (pisemnie, faksem lub drogą elektroniczną) lub zamieszczenie ogłoszenia na stronie internetowej </w:t>
      </w:r>
      <w:r w:rsidR="00885762" w:rsidRPr="00B23C55">
        <w:rPr>
          <w:rFonts w:ascii="Arial" w:hAnsi="Arial" w:cs="Arial"/>
          <w:sz w:val="24"/>
          <w:szCs w:val="24"/>
        </w:rPr>
        <w:t>Zamawiającego</w:t>
      </w:r>
      <w:r w:rsidRPr="00B23C55">
        <w:rPr>
          <w:rFonts w:ascii="Arial" w:hAnsi="Arial" w:cs="Arial"/>
          <w:i/>
          <w:sz w:val="24"/>
          <w:szCs w:val="24"/>
        </w:rPr>
        <w:t>.</w:t>
      </w:r>
      <w:r w:rsidRPr="00B23C55">
        <w:rPr>
          <w:rFonts w:ascii="Arial" w:hAnsi="Arial" w:cs="Arial"/>
          <w:sz w:val="24"/>
          <w:szCs w:val="24"/>
        </w:rPr>
        <w:t xml:space="preserve"> Za prawidłowe dokonanie rozeznania rynku uznaje się również wydruki ze stron internetowych przedsta</w:t>
      </w:r>
      <w:r w:rsidR="006D534F">
        <w:rPr>
          <w:rFonts w:ascii="Arial" w:hAnsi="Arial" w:cs="Arial"/>
          <w:sz w:val="24"/>
          <w:szCs w:val="24"/>
        </w:rPr>
        <w:t>wiających oferty potencjalnych W</w:t>
      </w:r>
      <w:r w:rsidRPr="00B23C55">
        <w:rPr>
          <w:rFonts w:ascii="Arial" w:hAnsi="Arial" w:cs="Arial"/>
          <w:sz w:val="24"/>
          <w:szCs w:val="24"/>
        </w:rPr>
        <w:t>ykonawców oraz in</w:t>
      </w:r>
      <w:r w:rsidR="006D534F">
        <w:rPr>
          <w:rFonts w:ascii="Arial" w:hAnsi="Arial" w:cs="Arial"/>
          <w:sz w:val="24"/>
          <w:szCs w:val="24"/>
        </w:rPr>
        <w:t>formacje handlowe otrzymane od W</w:t>
      </w:r>
      <w:r w:rsidRPr="00B23C55">
        <w:rPr>
          <w:rFonts w:ascii="Arial" w:hAnsi="Arial" w:cs="Arial"/>
          <w:sz w:val="24"/>
          <w:szCs w:val="24"/>
        </w:rPr>
        <w:t xml:space="preserve">ykonawców z </w:t>
      </w:r>
      <w:r w:rsidRPr="00B23C55">
        <w:rPr>
          <w:rFonts w:ascii="Arial" w:hAnsi="Arial" w:cs="Arial"/>
          <w:sz w:val="24"/>
          <w:szCs w:val="24"/>
        </w:rPr>
        <w:lastRenderedPageBreak/>
        <w:t>ich inicjatywy. Zapytanie ofertowe powinno</w:t>
      </w:r>
      <w:r w:rsidR="006D534F">
        <w:rPr>
          <w:rFonts w:ascii="Arial" w:hAnsi="Arial" w:cs="Arial"/>
          <w:sz w:val="24"/>
          <w:szCs w:val="24"/>
        </w:rPr>
        <w:t xml:space="preserve"> zawierać termin umożliwiający W</w:t>
      </w:r>
      <w:r w:rsidRPr="00B23C55">
        <w:rPr>
          <w:rFonts w:ascii="Arial" w:hAnsi="Arial" w:cs="Arial"/>
          <w:sz w:val="24"/>
          <w:szCs w:val="24"/>
        </w:rPr>
        <w:t>ykonawcom przygotowa</w:t>
      </w:r>
      <w:r w:rsidR="009F0D29" w:rsidRPr="00B23C55">
        <w:rPr>
          <w:rFonts w:ascii="Arial" w:hAnsi="Arial" w:cs="Arial"/>
          <w:sz w:val="24"/>
          <w:szCs w:val="24"/>
        </w:rPr>
        <w:t>nie i złożenie ofert, minimum</w:t>
      </w:r>
      <w:r w:rsidRPr="00B23C55">
        <w:rPr>
          <w:rFonts w:ascii="Arial" w:hAnsi="Arial" w:cs="Arial"/>
          <w:sz w:val="24"/>
          <w:szCs w:val="24"/>
        </w:rPr>
        <w:t xml:space="preserve"> 7 dni kalendarzowych, liczone od następnego dnia od wysłania zapyta</w:t>
      </w:r>
      <w:r w:rsidR="00B23C55" w:rsidRPr="00B23C55">
        <w:rPr>
          <w:rFonts w:ascii="Arial" w:hAnsi="Arial" w:cs="Arial"/>
          <w:sz w:val="24"/>
          <w:szCs w:val="24"/>
        </w:rPr>
        <w:t>nia ofertowego bezpośrednio d</w:t>
      </w:r>
      <w:r w:rsidR="006D534F">
        <w:rPr>
          <w:rFonts w:ascii="Arial" w:hAnsi="Arial" w:cs="Arial"/>
          <w:sz w:val="24"/>
          <w:szCs w:val="24"/>
        </w:rPr>
        <w:t>o W</w:t>
      </w:r>
      <w:r w:rsidRPr="00B23C55">
        <w:rPr>
          <w:rFonts w:ascii="Arial" w:hAnsi="Arial" w:cs="Arial"/>
          <w:sz w:val="24"/>
          <w:szCs w:val="24"/>
        </w:rPr>
        <w:t>ykonawców/ zamieszczenia ogłoszenia.</w:t>
      </w:r>
      <w:r w:rsidR="00306ED1" w:rsidRPr="00B23C55">
        <w:rPr>
          <w:rFonts w:ascii="Arial" w:hAnsi="Arial" w:cs="Arial"/>
          <w:sz w:val="24"/>
          <w:szCs w:val="24"/>
        </w:rPr>
        <w:t xml:space="preserve"> </w:t>
      </w:r>
    </w:p>
    <w:p w14:paraId="787FD898" w14:textId="3EAD5800" w:rsidR="00B52A6F" w:rsidRPr="00B23C5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B23C55">
        <w:rPr>
          <w:rFonts w:ascii="Arial" w:hAnsi="Arial" w:cs="Arial"/>
        </w:rPr>
        <w:t xml:space="preserve">W przypadku zamówień, których wartość szacunkowa </w:t>
      </w:r>
      <w:r w:rsidR="00885762" w:rsidRPr="00B23C55">
        <w:rPr>
          <w:rFonts w:ascii="Arial" w:hAnsi="Arial" w:cs="Arial"/>
        </w:rPr>
        <w:t xml:space="preserve">jest równa lub </w:t>
      </w:r>
      <w:r w:rsidRPr="00B23C55">
        <w:rPr>
          <w:rFonts w:ascii="Arial" w:hAnsi="Arial" w:cs="Arial"/>
        </w:rPr>
        <w:t>przekracza kwotę 20 tys. zł netto</w:t>
      </w:r>
      <w:r w:rsidR="00A44D60" w:rsidRPr="00B23C55">
        <w:rPr>
          <w:rFonts w:ascii="Arial" w:hAnsi="Arial" w:cs="Arial"/>
        </w:rPr>
        <w:t>,</w:t>
      </w:r>
      <w:r w:rsidRPr="00B23C55">
        <w:rPr>
          <w:rFonts w:ascii="Arial" w:hAnsi="Arial" w:cs="Arial"/>
        </w:rPr>
        <w:t xml:space="preserve"> ale jest mniejsza niż 50 tys. zł netto, rozeznanie rynku </w:t>
      </w:r>
      <w:r w:rsidR="00D857D1" w:rsidRPr="00B23C55">
        <w:rPr>
          <w:rFonts w:ascii="Arial" w:hAnsi="Arial" w:cs="Arial"/>
        </w:rPr>
        <w:t>przeprowadza się poprzez zamieszczenie ogłoszenia</w:t>
      </w:r>
      <w:r w:rsidRPr="00B23C55">
        <w:rPr>
          <w:rFonts w:ascii="Arial" w:hAnsi="Arial" w:cs="Arial"/>
        </w:rPr>
        <w:t xml:space="preserve"> na stronie internetowej </w:t>
      </w:r>
      <w:r w:rsidR="006D534F">
        <w:rPr>
          <w:rFonts w:ascii="Arial" w:hAnsi="Arial" w:cs="Arial"/>
        </w:rPr>
        <w:t>Z</w:t>
      </w:r>
      <w:r w:rsidR="00885762" w:rsidRPr="00B23C55">
        <w:rPr>
          <w:rFonts w:ascii="Arial" w:hAnsi="Arial" w:cs="Arial"/>
        </w:rPr>
        <w:t>amawiającego</w:t>
      </w:r>
      <w:r w:rsidRPr="00B23C55">
        <w:rPr>
          <w:rFonts w:ascii="Arial" w:hAnsi="Arial" w:cs="Arial"/>
        </w:rPr>
        <w:t>. Celem z</w:t>
      </w:r>
      <w:r w:rsidR="006D534F">
        <w:rPr>
          <w:rFonts w:ascii="Arial" w:hAnsi="Arial" w:cs="Arial"/>
        </w:rPr>
        <w:t>większenia kręgu potencjalnych W</w:t>
      </w:r>
      <w:r w:rsidRPr="00B23C55">
        <w:rPr>
          <w:rFonts w:ascii="Arial" w:hAnsi="Arial" w:cs="Arial"/>
        </w:rPr>
        <w:t>ykonawców można skorzystać dodatkowo z innej dopuszczalnej formy rozeznania rynku np. wysyłając jednocześnie zapy</w:t>
      </w:r>
      <w:r w:rsidR="006D534F">
        <w:rPr>
          <w:rFonts w:ascii="Arial" w:hAnsi="Arial" w:cs="Arial"/>
        </w:rPr>
        <w:t>tania ofertowe bezpośrednio do W</w:t>
      </w:r>
      <w:r w:rsidRPr="00B23C55">
        <w:rPr>
          <w:rFonts w:ascii="Arial" w:hAnsi="Arial" w:cs="Arial"/>
        </w:rPr>
        <w:t>ykonawców świadczących dane usługi, dostawy lub roboty budowlane. Ogłoszenie winno być zamieszc</w:t>
      </w:r>
      <w:r w:rsidR="006D534F">
        <w:rPr>
          <w:rFonts w:ascii="Arial" w:hAnsi="Arial" w:cs="Arial"/>
        </w:rPr>
        <w:t>zone przez okres umożliwiający W</w:t>
      </w:r>
      <w:r w:rsidRPr="00B23C55">
        <w:rPr>
          <w:rFonts w:ascii="Arial" w:hAnsi="Arial" w:cs="Arial"/>
        </w:rPr>
        <w:t xml:space="preserve">ykonawcom przygotowanie i złożenie ofert, </w:t>
      </w:r>
      <w:r w:rsidR="009F0D29" w:rsidRPr="00B23C55">
        <w:rPr>
          <w:rFonts w:ascii="Arial" w:hAnsi="Arial" w:cs="Arial"/>
        </w:rPr>
        <w:t>minimum</w:t>
      </w:r>
      <w:r w:rsidRPr="00B23C55">
        <w:rPr>
          <w:rFonts w:ascii="Arial" w:hAnsi="Arial" w:cs="Arial"/>
        </w:rPr>
        <w:t xml:space="preserve"> 7 dni kalendarzowych, liczone od następnego dnia od zamieszczenia ogłoszenia na stronie internetowej </w:t>
      </w:r>
      <w:r w:rsidR="006D534F">
        <w:rPr>
          <w:rFonts w:ascii="Arial" w:hAnsi="Arial" w:cs="Arial"/>
        </w:rPr>
        <w:t>Z</w:t>
      </w:r>
      <w:r w:rsidR="00885762" w:rsidRPr="00B23C55">
        <w:rPr>
          <w:rFonts w:ascii="Arial" w:hAnsi="Arial" w:cs="Arial"/>
        </w:rPr>
        <w:t>amawiającego</w:t>
      </w:r>
      <w:r w:rsidRPr="00B23C55">
        <w:rPr>
          <w:rFonts w:ascii="Arial" w:hAnsi="Arial" w:cs="Arial"/>
        </w:rPr>
        <w:t xml:space="preserve">.  </w:t>
      </w:r>
    </w:p>
    <w:p w14:paraId="5BA535AE" w14:textId="4D46BD5D" w:rsidR="00B52A6F" w:rsidRPr="00A86BC5" w:rsidRDefault="00B52A6F" w:rsidP="00BF1DE1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Ocena ofert odbywa się na podstawie kryteriów oraz założeń opisanych w zapytaniu ofertowym z uwzględnieniem zastosowania poniższych zasad:</w:t>
      </w:r>
    </w:p>
    <w:p w14:paraId="6C0934CB" w14:textId="3A326733" w:rsidR="00B52A6F" w:rsidRPr="00885762" w:rsidRDefault="00B52A6F" w:rsidP="00B52A6F">
      <w:pPr>
        <w:pStyle w:val="akapitzlistcxspdrugie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 xml:space="preserve">wyjaśniania </w:t>
      </w:r>
      <w:r w:rsidR="006D534F">
        <w:rPr>
          <w:rFonts w:ascii="Arial" w:hAnsi="Arial" w:cs="Arial"/>
        </w:rPr>
        <w:t>treści ofert z W</w:t>
      </w:r>
      <w:r w:rsidRPr="00885762">
        <w:rPr>
          <w:rFonts w:ascii="Arial" w:hAnsi="Arial" w:cs="Arial"/>
        </w:rPr>
        <w:t>ykonawcami w przypadku gdy oferty są niejednoznaczne, niejasne lub budzą wątpliwości;</w:t>
      </w:r>
    </w:p>
    <w:p w14:paraId="383B2EC2" w14:textId="77777777" w:rsidR="00B52A6F" w:rsidRPr="00885762" w:rsidRDefault="00B52A6F" w:rsidP="00B52A6F">
      <w:pPr>
        <w:pStyle w:val="akapitzlistcxspdrugie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>uzupełniania ofert w przypadku stwierdzenia braków, które można uzupełnić;</w:t>
      </w:r>
    </w:p>
    <w:p w14:paraId="517D883D" w14:textId="77777777" w:rsidR="00B52A6F" w:rsidRPr="00885762" w:rsidRDefault="00B52A6F" w:rsidP="00B52A6F">
      <w:pPr>
        <w:pStyle w:val="akapitzlistcxspdrugie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>poprawienia omyłek rachunkowych za zgodą Wykonawcy;</w:t>
      </w:r>
    </w:p>
    <w:p w14:paraId="57E07C1A" w14:textId="77777777" w:rsidR="00B52A6F" w:rsidRPr="00885762" w:rsidRDefault="00B52A6F" w:rsidP="00B52A6F">
      <w:pPr>
        <w:pStyle w:val="akapitzlistcxspdrugie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>odrzucenia ofert złożonych po wyznaczonym terminie;</w:t>
      </w:r>
    </w:p>
    <w:p w14:paraId="5A05D985" w14:textId="77777777" w:rsidR="00B52A6F" w:rsidRPr="00885762" w:rsidRDefault="00B52A6F" w:rsidP="00B52A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>odrzucenia ofert niezgodnych z założeniami zapytania ofertowego;</w:t>
      </w:r>
    </w:p>
    <w:p w14:paraId="2D76A89F" w14:textId="77777777" w:rsidR="00007AB4" w:rsidRPr="00885762" w:rsidRDefault="00007AB4" w:rsidP="00B52A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5762">
        <w:rPr>
          <w:rFonts w:ascii="Arial" w:hAnsi="Arial" w:cs="Arial"/>
        </w:rPr>
        <w:t>odrzucenia ofert obliczonych według błędnej stawki podatku VAT;</w:t>
      </w:r>
    </w:p>
    <w:p w14:paraId="3C2FA56B" w14:textId="6BF21CF6" w:rsidR="00B52A6F" w:rsidRPr="00885762" w:rsidRDefault="006D534F" w:rsidP="00B52A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wykluczenia z postępowania W</w:t>
      </w:r>
      <w:r w:rsidR="00B52A6F" w:rsidRPr="00885762">
        <w:rPr>
          <w:rFonts w:ascii="Arial" w:hAnsi="Arial" w:cs="Arial"/>
        </w:rPr>
        <w:t>ykonawców, którzy są powi</w:t>
      </w:r>
      <w:r>
        <w:rPr>
          <w:rFonts w:ascii="Arial" w:hAnsi="Arial" w:cs="Arial"/>
        </w:rPr>
        <w:t>ązani osobowo lub kapitałowo z Z</w:t>
      </w:r>
      <w:r w:rsidR="00B52A6F" w:rsidRPr="00885762">
        <w:rPr>
          <w:rFonts w:ascii="Arial" w:hAnsi="Arial" w:cs="Arial"/>
        </w:rPr>
        <w:t>amawiającym lub z osobami upoważnionymi do z</w:t>
      </w:r>
      <w:r>
        <w:rPr>
          <w:rFonts w:ascii="Arial" w:hAnsi="Arial" w:cs="Arial"/>
        </w:rPr>
        <w:t>aciągania zobowiązań w imieniu Z</w:t>
      </w:r>
      <w:r w:rsidR="00B52A6F" w:rsidRPr="00885762">
        <w:rPr>
          <w:rFonts w:ascii="Arial" w:hAnsi="Arial" w:cs="Arial"/>
        </w:rPr>
        <w:t xml:space="preserve">amawiającego lub z </w:t>
      </w:r>
      <w:r>
        <w:rPr>
          <w:rFonts w:ascii="Arial" w:hAnsi="Arial" w:cs="Arial"/>
        </w:rPr>
        <w:t>osobami wykonującymi w imieniu Z</w:t>
      </w:r>
      <w:r w:rsidR="00B52A6F" w:rsidRPr="00885762">
        <w:rPr>
          <w:rFonts w:ascii="Arial" w:hAnsi="Arial" w:cs="Arial"/>
        </w:rPr>
        <w:t>amawiającego czynności związane z przygotowaniem i prz</w:t>
      </w:r>
      <w:r w:rsidR="00B23C55">
        <w:rPr>
          <w:rFonts w:ascii="Arial" w:hAnsi="Arial" w:cs="Arial"/>
        </w:rPr>
        <w:t xml:space="preserve">eprowadzeniem procedury wyboru </w:t>
      </w:r>
      <w:r>
        <w:rPr>
          <w:rFonts w:ascii="Arial" w:hAnsi="Arial" w:cs="Arial"/>
        </w:rPr>
        <w:t>W</w:t>
      </w:r>
      <w:r w:rsidR="00B52A6F" w:rsidRPr="00885762">
        <w:rPr>
          <w:rFonts w:ascii="Arial" w:hAnsi="Arial" w:cs="Arial"/>
        </w:rPr>
        <w:t>ykonawcy,</w:t>
      </w:r>
    </w:p>
    <w:p w14:paraId="0AE9C28E" w14:textId="471414E3" w:rsidR="00B52A6F" w:rsidRPr="00A86BC5" w:rsidRDefault="00B52A6F" w:rsidP="00B52A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wyjaśnienia podejrzenia rażąco niskiej ceny wraz z ewentualnym odrzuceniem oferty w przypadku potwierdzenia tego faktu, </w:t>
      </w:r>
      <w:r w:rsidR="006D534F">
        <w:rPr>
          <w:rFonts w:ascii="Arial" w:hAnsi="Arial" w:cs="Arial"/>
        </w:rPr>
        <w:t>bądź braku wyjaśnień ze strony W</w:t>
      </w:r>
      <w:r w:rsidRPr="00A86BC5">
        <w:rPr>
          <w:rFonts w:ascii="Arial" w:hAnsi="Arial" w:cs="Arial"/>
        </w:rPr>
        <w:t>ykonawcy.</w:t>
      </w:r>
    </w:p>
    <w:p w14:paraId="44D97C68" w14:textId="7CEB83E5" w:rsidR="00B52A6F" w:rsidRPr="00A86BC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Rozeznanie rynku zostaje uznane za prawidłowo przeprowadzone w przypadku gdy w odpowiedzi na zapytanie ofertowe wysłane bezpośredni</w:t>
      </w:r>
      <w:r w:rsidR="006D534F">
        <w:rPr>
          <w:rFonts w:ascii="Arial" w:hAnsi="Arial" w:cs="Arial"/>
        </w:rPr>
        <w:t>o do W</w:t>
      </w:r>
      <w:r w:rsidR="00885762">
        <w:rPr>
          <w:rFonts w:ascii="Arial" w:hAnsi="Arial" w:cs="Arial"/>
        </w:rPr>
        <w:t>ykonawców zgodnie z ust. 4</w:t>
      </w:r>
      <w:r w:rsidRPr="00A86BC5">
        <w:rPr>
          <w:rFonts w:ascii="Arial" w:hAnsi="Arial" w:cs="Arial"/>
        </w:rPr>
        <w:t xml:space="preserve"> lub w konsekwencji uzyskania ofert w drodze rozeznania internetowego (wydruki ze stron internetowych) lub w drodze uzyskania informacji han</w:t>
      </w:r>
      <w:r w:rsidR="00885762">
        <w:rPr>
          <w:rFonts w:ascii="Arial" w:hAnsi="Arial" w:cs="Arial"/>
        </w:rPr>
        <w:t>dlowych, o których mowa w ust. 4</w:t>
      </w:r>
      <w:r w:rsidRPr="00A86BC5">
        <w:rPr>
          <w:rFonts w:ascii="Arial" w:hAnsi="Arial" w:cs="Arial"/>
        </w:rPr>
        <w:t xml:space="preserve"> uzyska się </w:t>
      </w:r>
      <w:r w:rsidRPr="00A86BC5">
        <w:rPr>
          <w:rFonts w:ascii="Arial" w:hAnsi="Arial" w:cs="Arial"/>
          <w:u w:val="single"/>
        </w:rPr>
        <w:t xml:space="preserve">minimum dwie ważne oferty </w:t>
      </w:r>
      <w:r w:rsidRPr="00A86BC5">
        <w:rPr>
          <w:rFonts w:ascii="Arial" w:hAnsi="Arial" w:cs="Arial"/>
        </w:rPr>
        <w:t>(tj. spełniające wymogi określone w zapytaniu ofertowym).</w:t>
      </w:r>
    </w:p>
    <w:p w14:paraId="4DE2CFB9" w14:textId="4299BD5F" w:rsidR="00B52A6F" w:rsidRPr="00A86BC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W przypadku rozeznania rynku przeprowadzonego w drodze zamieszczenia ogłoszenia o zamówieniu na stronie internetowej </w:t>
      </w:r>
      <w:r w:rsidR="006D534F">
        <w:rPr>
          <w:rFonts w:ascii="Arial" w:hAnsi="Arial" w:cs="Arial"/>
        </w:rPr>
        <w:t>Z</w:t>
      </w:r>
      <w:r w:rsidR="00885762" w:rsidRPr="00B23C55">
        <w:rPr>
          <w:rFonts w:ascii="Arial" w:hAnsi="Arial" w:cs="Arial"/>
        </w:rPr>
        <w:t>amawiającego</w:t>
      </w:r>
      <w:r w:rsidRPr="00A86BC5">
        <w:rPr>
          <w:rFonts w:ascii="Arial" w:hAnsi="Arial" w:cs="Arial"/>
        </w:rPr>
        <w:t>, w celu uznania że rozeznanie zostało przeprowadzone w sposób prawidłowy, ogłoszenie musi zaw</w:t>
      </w:r>
      <w:r w:rsidR="00885762">
        <w:rPr>
          <w:rFonts w:ascii="Arial" w:hAnsi="Arial" w:cs="Arial"/>
        </w:rPr>
        <w:t>ierać informacje zgodne z ust. 3</w:t>
      </w:r>
      <w:r w:rsidR="00AF3330" w:rsidRPr="00A86BC5">
        <w:rPr>
          <w:rFonts w:ascii="Arial" w:hAnsi="Arial" w:cs="Arial"/>
        </w:rPr>
        <w:t>,</w:t>
      </w:r>
      <w:r w:rsidRPr="00A86BC5">
        <w:rPr>
          <w:rFonts w:ascii="Arial" w:hAnsi="Arial" w:cs="Arial"/>
        </w:rPr>
        <w:t xml:space="preserve"> jak również w odpowiedzi na nie musi zostać złożona </w:t>
      </w:r>
      <w:r w:rsidRPr="00A86BC5">
        <w:rPr>
          <w:rFonts w:ascii="Arial" w:hAnsi="Arial" w:cs="Arial"/>
          <w:u w:val="single"/>
        </w:rPr>
        <w:t xml:space="preserve">minimum jedna ważna oferta. </w:t>
      </w:r>
    </w:p>
    <w:p w14:paraId="1147B8C9" w14:textId="4534CB3B" w:rsidR="00B52A6F" w:rsidRPr="00A86BC5" w:rsidRDefault="00B52A6F" w:rsidP="00B52A6F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Na podstawie otrzymanych ofert i przeprowadzonej oceny, </w:t>
      </w:r>
      <w:r w:rsidR="00885762">
        <w:rPr>
          <w:rFonts w:ascii="Arial" w:hAnsi="Arial" w:cs="Arial"/>
        </w:rPr>
        <w:t>zostaje sporządzony</w:t>
      </w:r>
      <w:r w:rsidR="006D534F">
        <w:rPr>
          <w:rFonts w:ascii="Arial" w:hAnsi="Arial" w:cs="Arial"/>
        </w:rPr>
        <w:t xml:space="preserve"> protokół z wyboru W</w:t>
      </w:r>
      <w:r w:rsidRPr="00A86BC5">
        <w:rPr>
          <w:rFonts w:ascii="Arial" w:hAnsi="Arial" w:cs="Arial"/>
        </w:rPr>
        <w:t>ykonawcy, który zaoferował najkorzystniejsze warunki realizacji zamówienia zgodnie z przyjętymi kryteriami w oparciu o wzór stanowiący załącznik nr 3 do niniejszego Regulaminu.</w:t>
      </w:r>
    </w:p>
    <w:p w14:paraId="07A24428" w14:textId="77777777" w:rsidR="00B52A6F" w:rsidRPr="00A86BC5" w:rsidRDefault="00B52A6F" w:rsidP="00B52A6F">
      <w:pPr>
        <w:spacing w:before="120"/>
        <w:jc w:val="center"/>
        <w:rPr>
          <w:rFonts w:ascii="Arial" w:hAnsi="Arial" w:cs="Arial"/>
        </w:rPr>
      </w:pPr>
      <w:r w:rsidRPr="00A86BC5">
        <w:rPr>
          <w:rFonts w:ascii="Arial" w:hAnsi="Arial" w:cs="Arial"/>
        </w:rPr>
        <w:t>§5</w:t>
      </w:r>
    </w:p>
    <w:p w14:paraId="771D70DE" w14:textId="77777777" w:rsidR="00B52A6F" w:rsidRPr="00A86BC5" w:rsidRDefault="00B52A6F" w:rsidP="00B52A6F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W sytuacji, gdy dwa przeprowadzone, następujące po sobie rozeznania rynku nie wyłoniły Wykonawcy ze względu na brak złożenia oferty lub złożenia oferty/ofert niezgodnych z przedmiotem zamówienia, szczegółowo opisanym w Zapytaniu </w:t>
      </w:r>
      <w:r w:rsidRPr="00A86BC5">
        <w:rPr>
          <w:rFonts w:ascii="Arial" w:hAnsi="Arial" w:cs="Arial"/>
        </w:rPr>
        <w:lastRenderedPageBreak/>
        <w:t>ofertowym, Zamawiający może zawrzeć umowę z wybranym Wykonawcą bez procedury rozeznania rynku pod warunkiem, że pierwotne warunki zamówienia nie zostały w istotny sposób zmienione.</w:t>
      </w:r>
    </w:p>
    <w:p w14:paraId="3F7FF9A6" w14:textId="77777777" w:rsidR="00B52A6F" w:rsidRPr="00A86BC5" w:rsidRDefault="00B52A6F" w:rsidP="00B52A6F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W sytuacji, gdy wybrany Wykonawca odstąpi od podpisania umowy, Zamawiający ma prawo wybrać następną ofertę w kolejności zgodnie z założeniami Zapytania ofertowego.</w:t>
      </w:r>
    </w:p>
    <w:p w14:paraId="2B9918AB" w14:textId="27BE881E" w:rsidR="00B52A6F" w:rsidRPr="00A86BC5" w:rsidRDefault="00B52A6F" w:rsidP="00B52A6F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Poza</w:t>
      </w:r>
      <w:r w:rsidR="00214F32">
        <w:rPr>
          <w:rFonts w:ascii="Arial" w:hAnsi="Arial" w:cs="Arial"/>
        </w:rPr>
        <w:t xml:space="preserve"> przypadkami opisanymi w ust. 7</w:t>
      </w:r>
      <w:r w:rsidRPr="00A86BC5">
        <w:rPr>
          <w:rFonts w:ascii="Arial" w:hAnsi="Arial" w:cs="Arial"/>
        </w:rPr>
        <w:t xml:space="preserve">, udzielenie zamówienia następuje poprzez zawarcie z Wykonawcą umowy w formie pisemnej. </w:t>
      </w:r>
    </w:p>
    <w:p w14:paraId="2B5416EA" w14:textId="77777777" w:rsidR="00B52A6F" w:rsidRPr="00A86BC5" w:rsidRDefault="00B52A6F" w:rsidP="00B52A6F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Umowa winna być zawarta na czas oznaczony i nie może wykraczać poza zakres przedmiotu zamówienia określony w trakcie dokonywania wyboru Wykonawcy, chyba że w zapytaniu ofertowym przewidziano taką możliwość.</w:t>
      </w:r>
    </w:p>
    <w:p w14:paraId="6862D627" w14:textId="77777777" w:rsidR="00B52A6F" w:rsidRPr="00A86BC5" w:rsidRDefault="00B52A6F" w:rsidP="00B52A6F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Zawarta umowa jest jawna i podlega udostępnianiu na zasadach określonych w przepisach o dostępie do informacji publicznej.</w:t>
      </w:r>
    </w:p>
    <w:p w14:paraId="15A51027" w14:textId="2E3618A3" w:rsidR="0013093C" w:rsidRPr="00A86BC5" w:rsidRDefault="00B52A6F" w:rsidP="0013093C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Wymóg zawarcia umowy w formie pisemnej nie dotyczy umów, dla których ogólnie przyjętą praktyką jest zawieranie danej umowy bez zachowania formy pisemnej. W takim </w:t>
      </w:r>
      <w:r w:rsidRPr="006D534F">
        <w:rPr>
          <w:rFonts w:ascii="Arial" w:hAnsi="Arial" w:cs="Arial"/>
        </w:rPr>
        <w:t xml:space="preserve">przypadku </w:t>
      </w:r>
      <w:r w:rsidR="00885762" w:rsidRPr="006D534F">
        <w:rPr>
          <w:rFonts w:ascii="Arial" w:hAnsi="Arial" w:cs="Arial"/>
        </w:rPr>
        <w:t>należy uprawdopodobnić zawarcie</w:t>
      </w:r>
      <w:r w:rsidRPr="006D534F">
        <w:rPr>
          <w:rFonts w:ascii="Arial" w:hAnsi="Arial" w:cs="Arial"/>
        </w:rPr>
        <w:t xml:space="preserve"> umowy, w szczególności poprzez przedstawienie na potwierdzenie dowodu księgowego w rozumieniu przepisów o rachunkowości. </w:t>
      </w:r>
      <w:r w:rsidR="00885762" w:rsidRPr="006D534F">
        <w:rPr>
          <w:rFonts w:ascii="Arial" w:hAnsi="Arial" w:cs="Arial"/>
        </w:rPr>
        <w:t>Ponadto należy</w:t>
      </w:r>
      <w:r w:rsidRPr="006D534F">
        <w:rPr>
          <w:rFonts w:ascii="Arial" w:hAnsi="Arial" w:cs="Arial"/>
        </w:rPr>
        <w:t xml:space="preserve"> </w:t>
      </w:r>
      <w:r w:rsidR="00885762" w:rsidRPr="006D534F">
        <w:rPr>
          <w:rFonts w:ascii="Arial" w:hAnsi="Arial" w:cs="Arial"/>
        </w:rPr>
        <w:t>potwierdzić zakres</w:t>
      </w:r>
      <w:r w:rsidRPr="006D534F">
        <w:rPr>
          <w:rFonts w:ascii="Arial" w:hAnsi="Arial" w:cs="Arial"/>
        </w:rPr>
        <w:t xml:space="preserve"> zamówienia, w szczególności poprzez zachowanie dokumentacji dotyczącej zlecenia zamówienia.</w:t>
      </w:r>
    </w:p>
    <w:p w14:paraId="786961EF" w14:textId="77777777" w:rsidR="00B52A6F" w:rsidRPr="00A86BC5" w:rsidRDefault="00B52A6F" w:rsidP="0013093C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Obowiązek zawierania umów w formie pisemnej nie występuje w szczególności </w:t>
      </w:r>
      <w:r w:rsidRPr="00A86BC5">
        <w:rPr>
          <w:rFonts w:ascii="Arial" w:hAnsi="Arial" w:cs="Arial"/>
        </w:rPr>
        <w:br/>
        <w:t>w przypadku:</w:t>
      </w:r>
    </w:p>
    <w:p w14:paraId="7DDF0FBF" w14:textId="77777777" w:rsidR="00B52A6F" w:rsidRPr="00A86BC5" w:rsidRDefault="00B52A6F" w:rsidP="00B52A6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umów dotyczących form podnoszenia kwalifikacji (np. szkolenia, studia itp.) w sytuacji gdy całkowity wydatek nie przekracza kwoty 5 tys. zł bez podatku od towarów i usług;</w:t>
      </w:r>
    </w:p>
    <w:p w14:paraId="7BCAD7F3" w14:textId="75BA3551" w:rsidR="00B52A6F" w:rsidRPr="00280BB4" w:rsidRDefault="00B52A6F" w:rsidP="00280B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umów, których wartość nie przekracza kwoty 2 tys. zł bez podatku od towarów i usług.</w:t>
      </w:r>
    </w:p>
    <w:p w14:paraId="2FCB9045" w14:textId="1EC8091A" w:rsidR="00B52A6F" w:rsidRPr="00A86BC5" w:rsidRDefault="00280BB4" w:rsidP="00B52A6F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14:paraId="2F6A7ECF" w14:textId="78E887FB" w:rsidR="00B52A6F" w:rsidRPr="006D534F" w:rsidRDefault="00B52A6F" w:rsidP="00B52A6F">
      <w:pPr>
        <w:pStyle w:val="Akapitzlist"/>
        <w:numPr>
          <w:ilvl w:val="6"/>
          <w:numId w:val="18"/>
        </w:numPr>
        <w:tabs>
          <w:tab w:val="clear" w:pos="25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W celu uniknięcia konfliktu interesów zamówienia publiczne, udzielane przez </w:t>
      </w:r>
      <w:r w:rsidR="00280BB4" w:rsidRPr="006D534F">
        <w:rPr>
          <w:rFonts w:ascii="Arial" w:hAnsi="Arial" w:cs="Arial"/>
          <w:sz w:val="24"/>
          <w:szCs w:val="24"/>
        </w:rPr>
        <w:t>Zamawiającego</w:t>
      </w:r>
      <w:r w:rsidRPr="006D534F">
        <w:rPr>
          <w:rFonts w:ascii="Arial" w:hAnsi="Arial" w:cs="Arial"/>
          <w:sz w:val="24"/>
          <w:szCs w:val="24"/>
        </w:rPr>
        <w:t xml:space="preserve">, nie mogą być udzielane podmiotom powiązanym z nim osobowo lub kapitałowo. </w:t>
      </w:r>
    </w:p>
    <w:p w14:paraId="238F9994" w14:textId="70B4EE1C" w:rsidR="00B52A6F" w:rsidRPr="00A86BC5" w:rsidRDefault="00B52A6F" w:rsidP="00B52A6F">
      <w:pPr>
        <w:pStyle w:val="Akapitzlist"/>
        <w:numPr>
          <w:ilvl w:val="6"/>
          <w:numId w:val="18"/>
        </w:numPr>
        <w:tabs>
          <w:tab w:val="clear" w:pos="25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Przez powiązania kapitałowe lub osobowe rozumie się wzajemne powiązania między </w:t>
      </w:r>
      <w:r w:rsidR="00280BB4" w:rsidRPr="006D534F">
        <w:rPr>
          <w:rFonts w:ascii="Arial" w:hAnsi="Arial" w:cs="Arial"/>
          <w:sz w:val="24"/>
          <w:szCs w:val="24"/>
        </w:rPr>
        <w:t>Zamawiającym</w:t>
      </w:r>
      <w:r w:rsidRPr="006D534F">
        <w:rPr>
          <w:rFonts w:ascii="Arial" w:hAnsi="Arial" w:cs="Arial"/>
          <w:sz w:val="24"/>
          <w:szCs w:val="24"/>
        </w:rPr>
        <w:t xml:space="preserve"> lub osobami upoważnionymi do zaciągania zobowiązań w imieniu </w:t>
      </w:r>
      <w:r w:rsidR="00280BB4" w:rsidRPr="006D534F">
        <w:rPr>
          <w:rFonts w:ascii="Arial" w:hAnsi="Arial" w:cs="Arial"/>
          <w:sz w:val="24"/>
          <w:szCs w:val="24"/>
        </w:rPr>
        <w:t>Zamawiającego</w:t>
      </w:r>
      <w:r w:rsidRPr="006D534F">
        <w:rPr>
          <w:rFonts w:ascii="Arial" w:hAnsi="Arial" w:cs="Arial"/>
          <w:sz w:val="24"/>
          <w:szCs w:val="24"/>
        </w:rPr>
        <w:t xml:space="preserve"> lub osobami wykonującymi w imieniu </w:t>
      </w:r>
      <w:r w:rsidR="00280BB4" w:rsidRPr="006D534F">
        <w:rPr>
          <w:rFonts w:ascii="Arial" w:hAnsi="Arial" w:cs="Arial"/>
          <w:sz w:val="24"/>
          <w:szCs w:val="24"/>
        </w:rPr>
        <w:t xml:space="preserve">Zamawiającego </w:t>
      </w:r>
      <w:r w:rsidRPr="006D534F">
        <w:rPr>
          <w:rFonts w:ascii="Arial" w:hAnsi="Arial" w:cs="Arial"/>
          <w:sz w:val="24"/>
          <w:szCs w:val="24"/>
        </w:rPr>
        <w:t>czynnośc</w:t>
      </w:r>
      <w:r w:rsidR="00DA5FED" w:rsidRPr="006D534F">
        <w:rPr>
          <w:rFonts w:ascii="Arial" w:hAnsi="Arial" w:cs="Arial"/>
          <w:sz w:val="24"/>
          <w:szCs w:val="24"/>
        </w:rPr>
        <w:t xml:space="preserve">i związane z przygotowaniem </w:t>
      </w:r>
      <w:r w:rsidRPr="006D534F">
        <w:rPr>
          <w:rFonts w:ascii="Arial" w:hAnsi="Arial" w:cs="Arial"/>
          <w:sz w:val="24"/>
          <w:szCs w:val="24"/>
        </w:rPr>
        <w:t>i prz</w:t>
      </w:r>
      <w:r w:rsidR="006D534F" w:rsidRPr="006D534F">
        <w:rPr>
          <w:rFonts w:ascii="Arial" w:hAnsi="Arial" w:cs="Arial"/>
          <w:sz w:val="24"/>
          <w:szCs w:val="24"/>
        </w:rPr>
        <w:t>eprowadzeniem procedury wyboru W</w:t>
      </w:r>
      <w:r w:rsidRPr="006D534F">
        <w:rPr>
          <w:rFonts w:ascii="Arial" w:hAnsi="Arial" w:cs="Arial"/>
          <w:sz w:val="24"/>
          <w:szCs w:val="24"/>
        </w:rPr>
        <w:t>yk</w:t>
      </w:r>
      <w:r w:rsidR="006D534F" w:rsidRPr="006D534F">
        <w:rPr>
          <w:rFonts w:ascii="Arial" w:hAnsi="Arial" w:cs="Arial"/>
          <w:sz w:val="24"/>
          <w:szCs w:val="24"/>
        </w:rPr>
        <w:t>onawcy a W</w:t>
      </w:r>
      <w:r w:rsidR="00DA5FED" w:rsidRPr="006D534F">
        <w:rPr>
          <w:rFonts w:ascii="Arial" w:hAnsi="Arial" w:cs="Arial"/>
          <w:sz w:val="24"/>
          <w:szCs w:val="24"/>
        </w:rPr>
        <w:t xml:space="preserve">ykonawcą, polegające </w:t>
      </w:r>
      <w:r w:rsidRPr="00A86BC5">
        <w:rPr>
          <w:rFonts w:ascii="Arial" w:hAnsi="Arial" w:cs="Arial"/>
          <w:sz w:val="24"/>
          <w:szCs w:val="24"/>
        </w:rPr>
        <w:t xml:space="preserve">w szczególności na: </w:t>
      </w:r>
    </w:p>
    <w:p w14:paraId="57037617" w14:textId="77777777" w:rsidR="00B52A6F" w:rsidRPr="00A86BC5" w:rsidRDefault="00B52A6F" w:rsidP="00B52A6F">
      <w:pPr>
        <w:pStyle w:val="Default"/>
        <w:numPr>
          <w:ilvl w:val="1"/>
          <w:numId w:val="18"/>
        </w:numPr>
        <w:spacing w:before="120" w:after="120"/>
        <w:jc w:val="both"/>
        <w:rPr>
          <w:color w:val="auto"/>
        </w:rPr>
      </w:pPr>
      <w:r w:rsidRPr="00A86BC5">
        <w:rPr>
          <w:color w:val="auto"/>
        </w:rPr>
        <w:t xml:space="preserve">uczestniczeniu w spółce jako wspólnik spółki cywilnej lub spółki osobowej, </w:t>
      </w:r>
    </w:p>
    <w:p w14:paraId="3AD63A74" w14:textId="77777777" w:rsidR="00B52A6F" w:rsidRPr="00A86BC5" w:rsidRDefault="00B52A6F" w:rsidP="00B52A6F">
      <w:pPr>
        <w:pStyle w:val="Default"/>
        <w:numPr>
          <w:ilvl w:val="1"/>
          <w:numId w:val="18"/>
        </w:numPr>
        <w:spacing w:before="120" w:after="120"/>
        <w:jc w:val="both"/>
        <w:rPr>
          <w:color w:val="auto"/>
        </w:rPr>
      </w:pPr>
      <w:r w:rsidRPr="00A86BC5">
        <w:rPr>
          <w:color w:val="auto"/>
        </w:rPr>
        <w:t>posiadaniu co najmniej 10 % udziałów lub akcji,</w:t>
      </w:r>
    </w:p>
    <w:p w14:paraId="478D55C6" w14:textId="77777777" w:rsidR="00B52A6F" w:rsidRPr="00A86BC5" w:rsidRDefault="00B52A6F" w:rsidP="00B52A6F">
      <w:pPr>
        <w:pStyle w:val="Default"/>
        <w:numPr>
          <w:ilvl w:val="1"/>
          <w:numId w:val="18"/>
        </w:numPr>
        <w:spacing w:before="120" w:after="120"/>
        <w:jc w:val="both"/>
        <w:rPr>
          <w:color w:val="auto"/>
        </w:rPr>
      </w:pPr>
      <w:r w:rsidRPr="00A86BC5">
        <w:rPr>
          <w:color w:val="auto"/>
        </w:rPr>
        <w:t>pełnieniu funkcji członka organu nadzorczego lub zarządzającego, prokurenta, pełnomocnika,</w:t>
      </w:r>
    </w:p>
    <w:p w14:paraId="14205A69" w14:textId="4913151C" w:rsidR="00B52A6F" w:rsidRDefault="00B52A6F" w:rsidP="00B52A6F">
      <w:pPr>
        <w:pStyle w:val="Default"/>
        <w:numPr>
          <w:ilvl w:val="1"/>
          <w:numId w:val="18"/>
        </w:numPr>
        <w:spacing w:before="120" w:after="120"/>
        <w:jc w:val="both"/>
        <w:rPr>
          <w:color w:val="auto"/>
        </w:rPr>
      </w:pPr>
      <w:r w:rsidRPr="00A86BC5">
        <w:rPr>
          <w:color w:val="auto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1DA956" w14:textId="12A6D692" w:rsidR="0003283A" w:rsidRDefault="0003283A" w:rsidP="0003283A">
      <w:pPr>
        <w:pStyle w:val="Default"/>
        <w:spacing w:before="120" w:after="120"/>
        <w:jc w:val="both"/>
        <w:rPr>
          <w:color w:val="auto"/>
        </w:rPr>
      </w:pPr>
    </w:p>
    <w:p w14:paraId="739BA54D" w14:textId="51670586" w:rsidR="0003283A" w:rsidRPr="00A86BC5" w:rsidRDefault="0003283A" w:rsidP="0003283A">
      <w:pPr>
        <w:pStyle w:val="Default"/>
        <w:spacing w:before="120" w:after="120"/>
        <w:ind w:left="2832" w:firstLine="708"/>
        <w:jc w:val="both"/>
        <w:rPr>
          <w:color w:val="auto"/>
        </w:rPr>
      </w:pPr>
      <w:r>
        <w:rPr>
          <w:color w:val="auto"/>
        </w:rPr>
        <w:t>Zatwierdzam ……………………………………….</w:t>
      </w:r>
    </w:p>
    <w:p w14:paraId="38391A94" w14:textId="77777777" w:rsidR="00B52A6F" w:rsidRPr="00A86BC5" w:rsidRDefault="00B52A6F" w:rsidP="00B52A6F">
      <w:pPr>
        <w:spacing w:before="120"/>
        <w:jc w:val="both"/>
        <w:rPr>
          <w:rFonts w:ascii="Arial" w:hAnsi="Arial" w:cs="Arial"/>
        </w:rPr>
      </w:pPr>
    </w:p>
    <w:p w14:paraId="01BD6E98" w14:textId="3C55CCE1" w:rsidR="00E07BBC" w:rsidRPr="00A86BC5" w:rsidRDefault="00E07BBC" w:rsidP="00E07BBC">
      <w:pPr>
        <w:jc w:val="right"/>
        <w:rPr>
          <w:rFonts w:ascii="Arial" w:hAnsi="Arial" w:cs="Arial"/>
        </w:rPr>
      </w:pPr>
    </w:p>
    <w:p w14:paraId="523E244C" w14:textId="77777777" w:rsidR="00CB26E3" w:rsidRPr="00C72A30" w:rsidRDefault="00CB26E3" w:rsidP="00CB26E3">
      <w:pPr>
        <w:jc w:val="right"/>
        <w:rPr>
          <w:rFonts w:ascii="Arial" w:hAnsi="Arial" w:cs="Arial"/>
        </w:rPr>
      </w:pPr>
      <w:r w:rsidRPr="00C72A30">
        <w:rPr>
          <w:rFonts w:ascii="Arial" w:hAnsi="Arial" w:cs="Arial"/>
        </w:rPr>
        <w:t>Załącznik nr 1</w:t>
      </w:r>
    </w:p>
    <w:p w14:paraId="1442AE12" w14:textId="77777777" w:rsidR="00AB0F56" w:rsidRDefault="00AB0F56" w:rsidP="00AB0F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5D1CA0CF" w14:textId="77777777" w:rsidR="00AB0F56" w:rsidRDefault="00AB0F56" w:rsidP="00AB0F5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WNIOSEK</w:t>
      </w:r>
    </w:p>
    <w:p w14:paraId="2E520ED9" w14:textId="77777777" w:rsidR="00AB0F56" w:rsidRDefault="00AB0F56" w:rsidP="00AB0F5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udzielenie zamówienia </w:t>
      </w:r>
    </w:p>
    <w:p w14:paraId="1D107905" w14:textId="77777777" w:rsidR="00AB0F56" w:rsidRDefault="00AB0F56" w:rsidP="00AB0F56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BFF74A8" w14:textId="77777777" w:rsidR="00AB0F56" w:rsidRDefault="00AB0F56" w:rsidP="00AB0F56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Przedmiotowy dokument zostanie uzupełniony przez jednostkę upoważnioną do ponoszenia wydatków</w:t>
      </w:r>
    </w:p>
    <w:p w14:paraId="3BB40EB8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B5970D0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3D8010E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4A37FFA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C9D4C85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EF7D356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7746C8A8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F427A22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5ED76856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5C774744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0CBBEA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70CACB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535536B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7CF077CD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5E7762D2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7DFFC20B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6905ED5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87178EA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377193F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775A1F9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86E205F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742A196D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F0856D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630132DE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028C9D5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0F38FAF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3E97976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13786EA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4871220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356FA2A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FCA8085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91BC45C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0AF5715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E1C90D4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77FDF1EA" w14:textId="77777777" w:rsidR="00AB0F56" w:rsidRDefault="00AB0F56" w:rsidP="00B52A6F">
      <w:pPr>
        <w:jc w:val="right"/>
        <w:rPr>
          <w:rFonts w:ascii="Arial" w:hAnsi="Arial" w:cs="Arial"/>
        </w:rPr>
      </w:pPr>
      <w:bookmarkStart w:id="0" w:name="_GoBack"/>
      <w:bookmarkEnd w:id="0"/>
    </w:p>
    <w:p w14:paraId="1A893B99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6BADC732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CD38A83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EEE6212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43870EFD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22309F7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54E77034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18C382FB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B6C1FB2" w14:textId="77777777" w:rsidR="00AB0F56" w:rsidRDefault="00AB0F56" w:rsidP="00B52A6F">
      <w:pPr>
        <w:jc w:val="right"/>
        <w:rPr>
          <w:rFonts w:ascii="Arial" w:hAnsi="Arial" w:cs="Arial"/>
        </w:rPr>
      </w:pPr>
    </w:p>
    <w:p w14:paraId="30837A68" w14:textId="2AC375B4" w:rsidR="00B52A6F" w:rsidRPr="00A86BC5" w:rsidRDefault="00B23C55" w:rsidP="00B52A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1a</w:t>
      </w:r>
    </w:p>
    <w:p w14:paraId="3EFBBE2D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</w:rPr>
      </w:pPr>
    </w:p>
    <w:p w14:paraId="5ABB8862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</w:rPr>
      </w:pPr>
      <w:r w:rsidRPr="00A86BC5">
        <w:rPr>
          <w:rFonts w:ascii="Arial" w:hAnsi="Arial" w:cs="Arial"/>
        </w:rPr>
        <w:t>Notatka z szacowania wartości zamówienia</w:t>
      </w:r>
    </w:p>
    <w:p w14:paraId="676BEEBE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</w:rPr>
      </w:pPr>
    </w:p>
    <w:p w14:paraId="32B2D261" w14:textId="77777777" w:rsidR="00B52A6F" w:rsidRPr="00A86BC5" w:rsidRDefault="00B52A6F" w:rsidP="00B52A6F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86BC5">
        <w:rPr>
          <w:rFonts w:ascii="Arial" w:hAnsi="Arial" w:cs="Arial"/>
          <w:b/>
          <w:bCs/>
          <w:sz w:val="22"/>
          <w:szCs w:val="22"/>
        </w:rPr>
        <w:t>Notatka służbowa</w:t>
      </w:r>
    </w:p>
    <w:tbl>
      <w:tblPr>
        <w:tblW w:w="1026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B52A6F" w:rsidRPr="00A86BC5" w14:paraId="0D9A99AC" w14:textId="77777777" w:rsidTr="002A5B4D">
        <w:tc>
          <w:tcPr>
            <w:tcW w:w="1800" w:type="dxa"/>
            <w:vAlign w:val="center"/>
          </w:tcPr>
          <w:p w14:paraId="113DA789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Do:</w:t>
            </w:r>
          </w:p>
        </w:tc>
        <w:tc>
          <w:tcPr>
            <w:tcW w:w="8460" w:type="dxa"/>
            <w:vAlign w:val="center"/>
          </w:tcPr>
          <w:p w14:paraId="0550F383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B52A6F" w:rsidRPr="00A86BC5" w14:paraId="68988984" w14:textId="77777777" w:rsidTr="002A5B4D">
        <w:tc>
          <w:tcPr>
            <w:tcW w:w="1800" w:type="dxa"/>
            <w:vAlign w:val="center"/>
          </w:tcPr>
          <w:p w14:paraId="7F060DFC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Do wiadomości</w:t>
            </w:r>
          </w:p>
        </w:tc>
        <w:tc>
          <w:tcPr>
            <w:tcW w:w="8460" w:type="dxa"/>
            <w:vAlign w:val="center"/>
          </w:tcPr>
          <w:p w14:paraId="265366B9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B52A6F" w:rsidRPr="00A86BC5" w14:paraId="6043612A" w14:textId="77777777" w:rsidTr="002A5B4D">
        <w:tc>
          <w:tcPr>
            <w:tcW w:w="1800" w:type="dxa"/>
            <w:vAlign w:val="center"/>
          </w:tcPr>
          <w:p w14:paraId="3EE083A4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Od:</w:t>
            </w:r>
          </w:p>
        </w:tc>
        <w:tc>
          <w:tcPr>
            <w:tcW w:w="8460" w:type="dxa"/>
            <w:vAlign w:val="center"/>
          </w:tcPr>
          <w:p w14:paraId="4626F9A1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B52A6F" w:rsidRPr="00A86BC5" w14:paraId="295CD1EB" w14:textId="77777777" w:rsidTr="002A5B4D">
        <w:tc>
          <w:tcPr>
            <w:tcW w:w="1800" w:type="dxa"/>
            <w:vAlign w:val="center"/>
          </w:tcPr>
          <w:p w14:paraId="13F373A2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8460" w:type="dxa"/>
            <w:vAlign w:val="center"/>
          </w:tcPr>
          <w:p w14:paraId="7DA7CC7D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</w:tr>
      <w:tr w:rsidR="00B52A6F" w:rsidRPr="00A86BC5" w14:paraId="3375B426" w14:textId="77777777" w:rsidTr="002A5B4D">
        <w:tc>
          <w:tcPr>
            <w:tcW w:w="1800" w:type="dxa"/>
            <w:vAlign w:val="center"/>
          </w:tcPr>
          <w:p w14:paraId="68EDFD9C" w14:textId="77777777" w:rsidR="00B52A6F" w:rsidRPr="00A86BC5" w:rsidRDefault="00B52A6F" w:rsidP="002A5B4D">
            <w:pPr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Temat:</w:t>
            </w:r>
          </w:p>
        </w:tc>
        <w:tc>
          <w:tcPr>
            <w:tcW w:w="8460" w:type="dxa"/>
            <w:vAlign w:val="center"/>
          </w:tcPr>
          <w:p w14:paraId="0D273054" w14:textId="77777777" w:rsidR="00B52A6F" w:rsidRPr="00A86BC5" w:rsidRDefault="00B52A6F" w:rsidP="002A5B4D">
            <w:pPr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BC5">
              <w:rPr>
                <w:rFonts w:ascii="Arial" w:hAnsi="Arial" w:cs="Arial"/>
                <w:sz w:val="22"/>
                <w:szCs w:val="22"/>
              </w:rPr>
              <w:t>Szacowanie wartości zamówienia</w:t>
            </w:r>
          </w:p>
        </w:tc>
      </w:tr>
    </w:tbl>
    <w:p w14:paraId="458CE108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</w:rPr>
      </w:pPr>
    </w:p>
    <w:p w14:paraId="48A1D7D5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</w:rPr>
      </w:pPr>
    </w:p>
    <w:p w14:paraId="03E1DDC0" w14:textId="642DFF88" w:rsidR="00B52A6F" w:rsidRPr="00A86BC5" w:rsidRDefault="00280BB4" w:rsidP="00B52A6F">
      <w:pPr>
        <w:spacing w:line="360" w:lineRule="auto"/>
        <w:jc w:val="both"/>
        <w:rPr>
          <w:rFonts w:ascii="Arial" w:hAnsi="Arial" w:cs="Arial"/>
        </w:rPr>
      </w:pPr>
      <w:r w:rsidRPr="00280BB4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>dokonująca</w:t>
      </w:r>
      <w:r w:rsidR="00B52A6F" w:rsidRPr="00A86BC5">
        <w:rPr>
          <w:rFonts w:ascii="Arial" w:hAnsi="Arial" w:cs="Arial"/>
        </w:rPr>
        <w:t xml:space="preserve"> oszacowania wartości zamówienia: ……………….</w:t>
      </w:r>
    </w:p>
    <w:p w14:paraId="0B04BA49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Data oszacowania: ……………………………………………………………………………..</w:t>
      </w:r>
    </w:p>
    <w:p w14:paraId="4F6B4A73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Przedmiot zamówienia:…………………………………………………………………………</w:t>
      </w:r>
    </w:p>
    <w:p w14:paraId="62140600" w14:textId="77777777" w:rsidR="00B52A6F" w:rsidRPr="00A86BC5" w:rsidRDefault="00B52A6F" w:rsidP="00B52A6F">
      <w:pPr>
        <w:spacing w:line="360" w:lineRule="auto"/>
        <w:rPr>
          <w:rFonts w:ascii="Arial" w:hAnsi="Arial" w:cs="Arial"/>
        </w:rPr>
      </w:pPr>
      <w:r w:rsidRPr="00A86BC5">
        <w:rPr>
          <w:rFonts w:ascii="Arial" w:hAnsi="Arial" w:cs="Arial"/>
        </w:rPr>
        <w:t>Sposób dokonania szacowania wartości zamówienia</w:t>
      </w:r>
      <w:r w:rsidRPr="00A86BC5">
        <w:rPr>
          <w:rStyle w:val="Odwoanieprzypisudolnego"/>
          <w:rFonts w:ascii="Arial" w:hAnsi="Arial" w:cs="Arial"/>
        </w:rPr>
        <w:footnoteReference w:id="1"/>
      </w:r>
      <w:r w:rsidRPr="00A86BC5">
        <w:rPr>
          <w:rFonts w:ascii="Arial" w:hAnsi="Arial" w:cs="Arial"/>
        </w:rPr>
        <w:t>: …………………………………....</w:t>
      </w:r>
    </w:p>
    <w:p w14:paraId="3537213E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Wartość szacunkowa zamówienia bez podatku od towarów i usług: …………………….</w:t>
      </w:r>
    </w:p>
    <w:p w14:paraId="1F0308F0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527AA89E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46A38F89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0BC66851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559CB454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77BEF099" w14:textId="77777777" w:rsidR="00B52A6F" w:rsidRPr="00A86BC5" w:rsidRDefault="00B52A6F" w:rsidP="00B52A6F">
      <w:pPr>
        <w:spacing w:line="360" w:lineRule="auto"/>
        <w:jc w:val="both"/>
        <w:rPr>
          <w:rFonts w:ascii="Arial" w:hAnsi="Arial" w:cs="Arial"/>
        </w:rPr>
      </w:pPr>
    </w:p>
    <w:p w14:paraId="732127F9" w14:textId="77777777" w:rsidR="00B52A6F" w:rsidRPr="00A86BC5" w:rsidRDefault="00B52A6F" w:rsidP="00B52A6F">
      <w:pPr>
        <w:jc w:val="right"/>
        <w:rPr>
          <w:rFonts w:ascii="Arial" w:hAnsi="Arial" w:cs="Arial"/>
        </w:rPr>
      </w:pPr>
      <w:r w:rsidRPr="00A86BC5">
        <w:rPr>
          <w:rFonts w:ascii="Arial" w:hAnsi="Arial" w:cs="Arial"/>
        </w:rPr>
        <w:t>Podpis: …………………………………</w:t>
      </w:r>
      <w:r w:rsidRPr="00A86BC5">
        <w:rPr>
          <w:rFonts w:ascii="Arial" w:hAnsi="Arial" w:cs="Arial"/>
        </w:rPr>
        <w:br w:type="page"/>
      </w:r>
    </w:p>
    <w:p w14:paraId="5A07682D" w14:textId="77777777" w:rsidR="00B52A6F" w:rsidRPr="00A86BC5" w:rsidRDefault="00B52A6F" w:rsidP="00B52A6F">
      <w:pPr>
        <w:spacing w:line="360" w:lineRule="auto"/>
        <w:jc w:val="right"/>
        <w:rPr>
          <w:rFonts w:ascii="Arial" w:hAnsi="Arial" w:cs="Arial"/>
        </w:rPr>
      </w:pPr>
      <w:r w:rsidRPr="00A86BC5">
        <w:rPr>
          <w:rFonts w:ascii="Arial" w:hAnsi="Arial" w:cs="Arial"/>
        </w:rPr>
        <w:lastRenderedPageBreak/>
        <w:t>Załącznik nr 2</w:t>
      </w:r>
    </w:p>
    <w:p w14:paraId="693475C4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ZAPYTANIE OFERTOWE</w:t>
      </w:r>
    </w:p>
    <w:p w14:paraId="1C96BDDE" w14:textId="699EDF09" w:rsidR="00B52A6F" w:rsidRPr="006D534F" w:rsidRDefault="00280BB4" w:rsidP="00B52A6F">
      <w:pPr>
        <w:spacing w:before="12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>zwraca się z prośbą o przedstawienie oferty na ……………………………………………………………………</w:t>
      </w:r>
    </w:p>
    <w:p w14:paraId="5DFEA312" w14:textId="77777777" w:rsidR="00B52A6F" w:rsidRPr="006D534F" w:rsidRDefault="00B52A6F" w:rsidP="00B52A6F">
      <w:pPr>
        <w:pStyle w:val="Akapitzlist"/>
        <w:numPr>
          <w:ilvl w:val="0"/>
          <w:numId w:val="10"/>
        </w:numPr>
        <w:autoSpaceDE/>
        <w:autoSpaceDN/>
        <w:adjustRightInd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534F">
        <w:rPr>
          <w:rFonts w:ascii="Arial" w:hAnsi="Arial" w:cs="Arial"/>
          <w:b/>
          <w:bCs/>
          <w:sz w:val="24"/>
          <w:szCs w:val="24"/>
        </w:rPr>
        <w:t>Opis Przedmiotu Zamówienia:</w:t>
      </w:r>
    </w:p>
    <w:p w14:paraId="0CC2D6F0" w14:textId="77777777" w:rsidR="00B52A6F" w:rsidRPr="006D534F" w:rsidRDefault="00B52A6F" w:rsidP="00B52A6F">
      <w:pPr>
        <w:pStyle w:val="akapitzlistcxspdrugie"/>
        <w:numPr>
          <w:ilvl w:val="0"/>
          <w:numId w:val="10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Termin realizacji zamówienia:</w:t>
      </w:r>
    </w:p>
    <w:p w14:paraId="29BC7028" w14:textId="77777777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III.</w:t>
      </w:r>
      <w:r w:rsidRPr="006D534F">
        <w:rPr>
          <w:rFonts w:ascii="Arial" w:hAnsi="Arial" w:cs="Arial"/>
          <w:b/>
          <w:bCs/>
        </w:rPr>
        <w:tab/>
        <w:t>Wymogi w stosunku do Wykonawcy (jeśli dotyczy):</w:t>
      </w:r>
    </w:p>
    <w:p w14:paraId="3D27867F" w14:textId="77777777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IV.</w:t>
      </w:r>
      <w:r w:rsidRPr="006D534F">
        <w:rPr>
          <w:rFonts w:ascii="Arial" w:hAnsi="Arial" w:cs="Arial"/>
          <w:b/>
          <w:bCs/>
        </w:rPr>
        <w:tab/>
        <w:t xml:space="preserve">Termin do którego należy złożyć ofertę: </w:t>
      </w:r>
    </w:p>
    <w:p w14:paraId="305F996B" w14:textId="77777777" w:rsidR="00B52A6F" w:rsidRPr="006D534F" w:rsidRDefault="00B52A6F" w:rsidP="00B52A6F">
      <w:pPr>
        <w:spacing w:before="24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V.</w:t>
      </w:r>
      <w:r w:rsidRPr="006D534F">
        <w:rPr>
          <w:rFonts w:ascii="Arial" w:hAnsi="Arial" w:cs="Arial"/>
          <w:b/>
          <w:bCs/>
        </w:rPr>
        <w:tab/>
        <w:t>Formy złożenia oferty:</w:t>
      </w:r>
    </w:p>
    <w:p w14:paraId="5E8D6B32" w14:textId="77777777" w:rsidR="00B52A6F" w:rsidRPr="006D534F" w:rsidRDefault="00B52A6F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Sposób wyboru oferty (kryteria oceny):</w:t>
      </w:r>
    </w:p>
    <w:p w14:paraId="72564862" w14:textId="77777777" w:rsidR="00D90EB8" w:rsidRPr="006D534F" w:rsidRDefault="00D90EB8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Uwagi końcowe:</w:t>
      </w:r>
    </w:p>
    <w:p w14:paraId="7323D507" w14:textId="258D31F0" w:rsidR="00B52A6F" w:rsidRPr="006D534F" w:rsidRDefault="00280BB4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 xml:space="preserve"> zastrzega sobie prawo do:</w:t>
      </w:r>
    </w:p>
    <w:p w14:paraId="40B07071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zmiany terminu składania ofert;</w:t>
      </w:r>
    </w:p>
    <w:p w14:paraId="4BD6857A" w14:textId="1F3DF736" w:rsidR="00B52A6F" w:rsidRPr="006D534F" w:rsidRDefault="006D534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wyjaśniania treści ofert z W</w:t>
      </w:r>
      <w:r w:rsidR="00B52A6F" w:rsidRPr="006D534F">
        <w:rPr>
          <w:rFonts w:ascii="Arial" w:hAnsi="Arial" w:cs="Arial"/>
          <w:sz w:val="24"/>
          <w:szCs w:val="24"/>
        </w:rPr>
        <w:t>ykonawcami w przypadku gdy oferty są niejednoznaczne, niejasne lub budzą wątpliwości;</w:t>
      </w:r>
    </w:p>
    <w:p w14:paraId="7FCB7EC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uzupełniania ofert w przypadku stwierdzenia braków, które można uzupełnić;</w:t>
      </w:r>
    </w:p>
    <w:p w14:paraId="3CCB498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poprawienia omyłek rachunkowych za zgodą Wykonawcy;</w:t>
      </w:r>
    </w:p>
    <w:p w14:paraId="5DD05A31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odrzucenia ofert złożonych po wyznaczonym </w:t>
      </w:r>
      <w:r w:rsidRPr="00A86BC5">
        <w:rPr>
          <w:rFonts w:ascii="Arial" w:hAnsi="Arial" w:cs="Arial"/>
          <w:sz w:val="24"/>
          <w:szCs w:val="24"/>
        </w:rPr>
        <w:t>terminie;</w:t>
      </w:r>
    </w:p>
    <w:p w14:paraId="1D20F2B4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odrzucenia ofert niezgodnych z założeniami zapytania ofertowego;</w:t>
      </w:r>
    </w:p>
    <w:p w14:paraId="140BA242" w14:textId="77777777" w:rsidR="00007AB4" w:rsidRPr="00A86BC5" w:rsidRDefault="00007AB4" w:rsidP="00007AB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odrzucenia ofert obliczonych według błędnej stawki podatku VAT;</w:t>
      </w:r>
    </w:p>
    <w:p w14:paraId="1D5C80AA" w14:textId="77777777" w:rsidR="00B52A6F" w:rsidRPr="00280BB4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280BB4">
        <w:rPr>
          <w:rFonts w:ascii="Arial" w:hAnsi="Arial" w:cs="Arial"/>
          <w:sz w:val="24"/>
          <w:szCs w:val="24"/>
        </w:rPr>
        <w:t>wykluczenia z postępowania Wykonawców, którzy są powiązani osobowo lub kapitałowo z Zamawiającym lub z osobami upoważnionymi do zaciągania zobowiązań w imieniu Zamawiającego lub z osobami wykonującymi w imieniu Zamawiającego czynności związane z przygotowaniem i przeprowadzeniem procedury wyboru Wykonawcy,</w:t>
      </w:r>
    </w:p>
    <w:p w14:paraId="00C0C690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wyjaśnienia podejrzenia rażąco niskiej ceny wraz z ewentualnym odrzuceniem oferty w przypadku potwierdzenia tego faktu, bądź braku wyjaśnień ze strony Wykonawcy.</w:t>
      </w:r>
    </w:p>
    <w:p w14:paraId="7E8E3CC1" w14:textId="47B08F1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zapytanie stanowi rozeznanie rynku jakie </w:t>
      </w:r>
      <w:r w:rsidR="006D534F" w:rsidRPr="006D534F">
        <w:rPr>
          <w:rFonts w:ascii="Arial" w:hAnsi="Arial" w:cs="Arial"/>
        </w:rPr>
        <w:t>Zamawiający</w:t>
      </w:r>
      <w:r w:rsidRPr="006D534F">
        <w:rPr>
          <w:rFonts w:ascii="Arial" w:hAnsi="Arial" w:cs="Arial"/>
        </w:rPr>
        <w:t xml:space="preserve"> </w:t>
      </w:r>
      <w:r w:rsidR="006D534F">
        <w:rPr>
          <w:rFonts w:ascii="Arial" w:hAnsi="Arial" w:cs="Arial"/>
        </w:rPr>
        <w:t>zobowiązany</w:t>
      </w:r>
      <w:r w:rsidRPr="00A86BC5">
        <w:rPr>
          <w:rFonts w:ascii="Arial" w:hAnsi="Arial" w:cs="Arial"/>
        </w:rPr>
        <w:t xml:space="preserve"> jest przeprowadzić zgodnie z </w:t>
      </w:r>
      <w:r w:rsidRPr="00A86BC5">
        <w:rPr>
          <w:rFonts w:ascii="Arial" w:hAnsi="Arial" w:cs="Arial"/>
          <w:i/>
          <w:iCs/>
        </w:rPr>
        <w:t>Wytycznymi w zakresie kwalifikowania wydatków w ramach Programu Operacyjnego Infrastruktura i Środowisko.</w:t>
      </w:r>
      <w:r w:rsidRPr="00A86BC5">
        <w:rPr>
          <w:rFonts w:ascii="Arial" w:hAnsi="Arial" w:cs="Arial"/>
        </w:rPr>
        <w:t xml:space="preserve"> </w:t>
      </w:r>
    </w:p>
    <w:p w14:paraId="31BDAC08" w14:textId="77777777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ogłoszenie nie jest ogłoszeniem w rozumieniu ustawy prawo zamówień publicznych. </w:t>
      </w:r>
    </w:p>
    <w:p w14:paraId="547D6DEC" w14:textId="030C5FF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zapytanie ofertowe nie stanowi zobowiązania </w:t>
      </w:r>
      <w:r w:rsidR="00AA6D51" w:rsidRPr="006D534F">
        <w:rPr>
          <w:rFonts w:ascii="Arial" w:hAnsi="Arial" w:cs="Arial"/>
        </w:rPr>
        <w:t>Zamawiającego</w:t>
      </w:r>
      <w:r w:rsidRPr="006D534F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do zawarcia umowy.</w:t>
      </w:r>
    </w:p>
    <w:p w14:paraId="6AEEC75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A86BC5">
        <w:rPr>
          <w:rFonts w:ascii="Arial" w:hAnsi="Arial" w:cs="Arial"/>
          <w:b/>
          <w:bCs/>
          <w:u w:val="single"/>
        </w:rPr>
        <w:t>Załączniki:</w:t>
      </w:r>
    </w:p>
    <w:p w14:paraId="6562D8F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Wzór formularza oferty</w:t>
      </w:r>
    </w:p>
    <w:p w14:paraId="1C2AF6D1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Istotne postanowienia umowy (jeżeli dotyczy)</w:t>
      </w:r>
    </w:p>
    <w:p w14:paraId="374B7D67" w14:textId="77777777" w:rsidR="00B52A6F" w:rsidRPr="00A86BC5" w:rsidRDefault="00B52A6F" w:rsidP="00B52A6F">
      <w:pPr>
        <w:pStyle w:val="Lista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6BC5">
        <w:rPr>
          <w:rFonts w:ascii="Arial" w:hAnsi="Arial" w:cs="Arial"/>
        </w:rPr>
        <w:br w:type="page"/>
      </w:r>
      <w:r w:rsidRPr="00A86BC5">
        <w:rPr>
          <w:rFonts w:ascii="Arial" w:hAnsi="Arial" w:cs="Arial"/>
        </w:rPr>
        <w:lastRenderedPageBreak/>
        <w:t xml:space="preserve">ZAŁĄCZNIK </w:t>
      </w:r>
      <w:bookmarkStart w:id="1" w:name="_Toc250452202"/>
      <w:r w:rsidRPr="00A86BC5">
        <w:rPr>
          <w:rFonts w:ascii="Arial" w:hAnsi="Arial" w:cs="Arial"/>
        </w:rPr>
        <w:t>DO ZAPYTANIA OFERTOWEGO</w:t>
      </w:r>
    </w:p>
    <w:p w14:paraId="6616AB36" w14:textId="77777777" w:rsidR="00B52A6F" w:rsidRPr="00A86BC5" w:rsidRDefault="00B52A6F" w:rsidP="00B52A6F">
      <w:pPr>
        <w:pStyle w:val="Tytu"/>
        <w:rPr>
          <w:rFonts w:ascii="Arial" w:hAnsi="Arial" w:cs="Arial"/>
          <w:sz w:val="20"/>
          <w:szCs w:val="20"/>
        </w:rPr>
      </w:pPr>
    </w:p>
    <w:p w14:paraId="0EB32BCF" w14:textId="77777777" w:rsidR="00B52A6F" w:rsidRPr="00A86BC5" w:rsidRDefault="00B52A6F" w:rsidP="00B52A6F">
      <w:pPr>
        <w:pStyle w:val="Tytu"/>
        <w:rPr>
          <w:rFonts w:ascii="Arial" w:hAnsi="Arial" w:cs="Arial"/>
          <w:sz w:val="36"/>
          <w:szCs w:val="36"/>
        </w:rPr>
      </w:pPr>
      <w:bookmarkStart w:id="2" w:name="_Toc278361858"/>
      <w:r w:rsidRPr="00A86BC5">
        <w:rPr>
          <w:rFonts w:ascii="Arial" w:hAnsi="Arial" w:cs="Arial"/>
          <w:sz w:val="36"/>
          <w:szCs w:val="36"/>
        </w:rPr>
        <w:t>FORMULARZ OFERT</w:t>
      </w:r>
      <w:bookmarkEnd w:id="1"/>
      <w:r w:rsidRPr="00A86BC5">
        <w:rPr>
          <w:rFonts w:ascii="Arial" w:hAnsi="Arial" w:cs="Arial"/>
          <w:sz w:val="36"/>
          <w:szCs w:val="36"/>
        </w:rPr>
        <w:t>Y</w:t>
      </w:r>
      <w:bookmarkEnd w:id="2"/>
    </w:p>
    <w:p w14:paraId="0AA45AFA" w14:textId="77777777" w:rsidR="00B52A6F" w:rsidRPr="00A86BC5" w:rsidRDefault="00B52A6F" w:rsidP="00B52A6F">
      <w:pPr>
        <w:rPr>
          <w:rFonts w:ascii="Arial" w:hAnsi="Arial" w:cs="Arial"/>
        </w:rPr>
      </w:pPr>
    </w:p>
    <w:p w14:paraId="5E42D3D4" w14:textId="77777777" w:rsidR="00B52A6F" w:rsidRPr="00A86BC5" w:rsidRDefault="00B52A6F" w:rsidP="00B52A6F">
      <w:pPr>
        <w:ind w:left="4990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Do:</w:t>
      </w:r>
    </w:p>
    <w:p w14:paraId="44C54FE5" w14:textId="77777777" w:rsidR="00B52A6F" w:rsidRPr="00A86BC5" w:rsidRDefault="00B52A6F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……………..………………………….</w:t>
      </w:r>
    </w:p>
    <w:p w14:paraId="6096E2E6" w14:textId="77777777" w:rsidR="00B52A6F" w:rsidRPr="00A86BC5" w:rsidRDefault="00B52A6F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…………………………………………</w:t>
      </w:r>
    </w:p>
    <w:p w14:paraId="178B822D" w14:textId="77777777" w:rsidR="00B52A6F" w:rsidRPr="00A86BC5" w:rsidRDefault="00B52A6F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………………..……………………….</w:t>
      </w:r>
    </w:p>
    <w:p w14:paraId="5E0DAC0C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4D8E2EF0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62AB7A36" w14:textId="77777777" w:rsidR="00B52A6F" w:rsidRPr="00A86BC5" w:rsidRDefault="00B52A6F" w:rsidP="00B52A6F">
      <w:pPr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Nawiązując do ogłoszenia/zapytania ofertowego o zamówienie publiczne prowadzone w procedurze „rozeznania rynku” na</w:t>
      </w:r>
      <w:r w:rsidRPr="00A86BC5">
        <w:rPr>
          <w:rFonts w:ascii="Arial" w:hAnsi="Arial" w:cs="Arial"/>
        </w:rPr>
        <w:t xml:space="preserve"> ……………………………………</w:t>
      </w:r>
    </w:p>
    <w:p w14:paraId="677C5F54" w14:textId="77777777" w:rsidR="00B52A6F" w:rsidRPr="00A86BC5" w:rsidRDefault="00B52A6F" w:rsidP="00B52A6F">
      <w:pPr>
        <w:jc w:val="center"/>
        <w:rPr>
          <w:rFonts w:ascii="Arial" w:hAnsi="Arial" w:cs="Arial"/>
          <w:i/>
          <w:iCs/>
        </w:rPr>
      </w:pPr>
    </w:p>
    <w:p w14:paraId="29620111" w14:textId="77777777" w:rsidR="00B52A6F" w:rsidRPr="00A86BC5" w:rsidRDefault="00B52A6F" w:rsidP="00B52A6F">
      <w:pPr>
        <w:numPr>
          <w:ilvl w:val="0"/>
          <w:numId w:val="1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SKŁADAMY OFERTĘ</w:t>
      </w:r>
      <w:r w:rsidRPr="00A86BC5">
        <w:rPr>
          <w:rFonts w:ascii="Arial" w:hAnsi="Arial" w:cs="Arial"/>
        </w:rPr>
        <w:t xml:space="preserve"> na wykonanie przedmiotu zamówienia zgodnie z zapytaniem ofertowym za cenę brutto:</w:t>
      </w:r>
    </w:p>
    <w:p w14:paraId="2FCFC411" w14:textId="77777777" w:rsidR="00B52A6F" w:rsidRPr="00A86BC5" w:rsidRDefault="00B52A6F" w:rsidP="00B52A6F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  <w:r w:rsidRPr="00A86BC5">
        <w:rPr>
          <w:rFonts w:ascii="Arial" w:hAnsi="Arial" w:cs="Arial"/>
          <w:w w:val="100"/>
          <w:sz w:val="24"/>
          <w:szCs w:val="24"/>
        </w:rPr>
        <w:t xml:space="preserve">……………………………………………………………… </w:t>
      </w:r>
    </w:p>
    <w:p w14:paraId="50A18050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A86BC5">
        <w:rPr>
          <w:rFonts w:ascii="Arial" w:hAnsi="Arial" w:cs="Arial"/>
          <w:w w:val="100"/>
          <w:sz w:val="24"/>
          <w:szCs w:val="24"/>
        </w:rPr>
        <w:t>warunki płatności określone przez Zamawiającego w zapytaniu ofertowym.</w:t>
      </w:r>
    </w:p>
    <w:p w14:paraId="5EC4697B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>WSZELKĄ KORESPONDENCJĘ</w:t>
      </w:r>
      <w:r w:rsidRPr="00A86BC5">
        <w:rPr>
          <w:rFonts w:ascii="Arial" w:hAnsi="Arial" w:cs="Arial"/>
          <w:sz w:val="24"/>
          <w:szCs w:val="24"/>
        </w:rPr>
        <w:t xml:space="preserve"> </w:t>
      </w:r>
      <w:r w:rsidRPr="00A86BC5">
        <w:rPr>
          <w:rFonts w:ascii="Arial" w:hAnsi="Arial" w:cs="Arial"/>
          <w:w w:val="100"/>
          <w:sz w:val="24"/>
          <w:szCs w:val="24"/>
        </w:rPr>
        <w:t>w sprawie niniejszego postępowania należy kierować do:</w:t>
      </w:r>
      <w:r w:rsidRPr="00A86BC5">
        <w:rPr>
          <w:rFonts w:ascii="Arial" w:hAnsi="Arial" w:cs="Arial"/>
          <w:sz w:val="24"/>
          <w:szCs w:val="24"/>
        </w:rPr>
        <w:t xml:space="preserve"> </w:t>
      </w:r>
    </w:p>
    <w:p w14:paraId="300F8D85" w14:textId="77777777" w:rsidR="00B52A6F" w:rsidRPr="00A86BC5" w:rsidRDefault="007C16DB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>Imię i nazwisko</w:t>
      </w:r>
      <w:r w:rsidR="00B52A6F" w:rsidRPr="00A86BC5">
        <w:rPr>
          <w:rFonts w:ascii="Arial" w:hAnsi="Arial" w:cs="Arial"/>
        </w:rPr>
        <w:t>: ………………………… Adres: ……………………………..</w:t>
      </w:r>
    </w:p>
    <w:p w14:paraId="5FB4E821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Telefon: </w:t>
      </w:r>
      <w:r w:rsidRPr="00A86BC5">
        <w:rPr>
          <w:rFonts w:ascii="Arial" w:hAnsi="Arial" w:cs="Arial"/>
        </w:rPr>
        <w:tab/>
      </w:r>
      <w:r w:rsidRPr="00A86BC5">
        <w:rPr>
          <w:rFonts w:ascii="Arial" w:hAnsi="Arial" w:cs="Arial"/>
        </w:rPr>
        <w:tab/>
        <w:t xml:space="preserve">Faks: </w:t>
      </w:r>
      <w:r w:rsidRPr="00A86BC5">
        <w:rPr>
          <w:rFonts w:ascii="Arial" w:hAnsi="Arial" w:cs="Arial"/>
        </w:rPr>
        <w:tab/>
      </w:r>
    </w:p>
    <w:p w14:paraId="3A3A1866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Adres e-mail: </w:t>
      </w:r>
      <w:r w:rsidRPr="00A86BC5">
        <w:rPr>
          <w:rFonts w:ascii="Arial" w:hAnsi="Arial" w:cs="Arial"/>
        </w:rPr>
        <w:tab/>
      </w:r>
    </w:p>
    <w:p w14:paraId="61C6D5CC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404DDA9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69B85B1B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</w:p>
    <w:p w14:paraId="608C1C48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>__________________ dnia __ - __ - 201.. roku</w:t>
      </w:r>
      <w:r w:rsidRPr="00A86BC5">
        <w:rPr>
          <w:rFonts w:ascii="Arial" w:hAnsi="Arial" w:cs="Arial"/>
        </w:rPr>
        <w:tab/>
        <w:t>___________________________________</w:t>
      </w:r>
    </w:p>
    <w:p w14:paraId="7A25F18F" w14:textId="77777777" w:rsidR="00B52A6F" w:rsidRPr="00A86BC5" w:rsidRDefault="00B52A6F" w:rsidP="00B52A6F">
      <w:pPr>
        <w:tabs>
          <w:tab w:val="center" w:pos="6804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ab/>
        <w:t xml:space="preserve">                        (podpis Wykonawcy)</w:t>
      </w:r>
    </w:p>
    <w:p w14:paraId="1CB10160" w14:textId="77777777" w:rsidR="00B52A6F" w:rsidRPr="00A86BC5" w:rsidRDefault="00B52A6F" w:rsidP="00B52A6F">
      <w:pPr>
        <w:jc w:val="right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A86BC5">
        <w:rPr>
          <w:rFonts w:ascii="Arial" w:hAnsi="Arial" w:cs="Arial"/>
        </w:rPr>
        <w:br w:type="page"/>
      </w:r>
    </w:p>
    <w:p w14:paraId="4D8E6E41" w14:textId="77777777" w:rsidR="00B52A6F" w:rsidRPr="00A86BC5" w:rsidRDefault="00B52A6F" w:rsidP="00B52A6F">
      <w:pPr>
        <w:jc w:val="right"/>
        <w:rPr>
          <w:rFonts w:ascii="Arial" w:hAnsi="Arial" w:cs="Arial"/>
        </w:rPr>
      </w:pPr>
      <w:r w:rsidRPr="00A86BC5">
        <w:rPr>
          <w:rFonts w:ascii="Arial" w:hAnsi="Arial" w:cs="Arial"/>
          <w:sz w:val="25"/>
          <w:szCs w:val="25"/>
        </w:rPr>
        <w:lastRenderedPageBreak/>
        <w:t>Załącznik nr 3</w:t>
      </w:r>
    </w:p>
    <w:p w14:paraId="6C289E29" w14:textId="77777777" w:rsidR="00B52A6F" w:rsidRPr="00A86BC5" w:rsidRDefault="00B52A6F" w:rsidP="00B52A6F">
      <w:pPr>
        <w:ind w:left="5529"/>
        <w:rPr>
          <w:rFonts w:ascii="Arial" w:hAnsi="Arial" w:cs="Arial"/>
        </w:rPr>
      </w:pPr>
    </w:p>
    <w:p w14:paraId="6D486FF8" w14:textId="77777777" w:rsidR="00B52A6F" w:rsidRPr="00A86BC5" w:rsidRDefault="00B52A6F" w:rsidP="00B52A6F">
      <w:pPr>
        <w:ind w:left="5529"/>
        <w:rPr>
          <w:rFonts w:ascii="Arial" w:hAnsi="Arial" w:cs="Arial"/>
        </w:rPr>
      </w:pPr>
      <w:r w:rsidRPr="00A86BC5">
        <w:rPr>
          <w:rFonts w:ascii="Arial" w:hAnsi="Arial" w:cs="Arial"/>
        </w:rPr>
        <w:t>………………, dnia …………..</w:t>
      </w:r>
    </w:p>
    <w:p w14:paraId="0EFC7EA6" w14:textId="77777777" w:rsidR="00B52A6F" w:rsidRPr="00A86BC5" w:rsidRDefault="00B52A6F" w:rsidP="00B52A6F">
      <w:pPr>
        <w:pStyle w:val="Tekstpodstawowy"/>
        <w:rPr>
          <w:rFonts w:ascii="Arial" w:hAnsi="Arial" w:cs="Arial"/>
        </w:rPr>
      </w:pPr>
      <w:r w:rsidRPr="00A86BC5">
        <w:rPr>
          <w:rFonts w:ascii="Arial" w:hAnsi="Arial" w:cs="Arial"/>
        </w:rPr>
        <w:t>Numer postępowania</w:t>
      </w:r>
    </w:p>
    <w:p w14:paraId="07935C08" w14:textId="77777777" w:rsidR="00B52A6F" w:rsidRPr="00A86BC5" w:rsidRDefault="00B52A6F" w:rsidP="00B52A6F">
      <w:pPr>
        <w:pStyle w:val="Tekstpodstawowy"/>
        <w:rPr>
          <w:rFonts w:ascii="Arial" w:hAnsi="Arial" w:cs="Arial"/>
        </w:rPr>
      </w:pPr>
      <w:r w:rsidRPr="00A86BC5">
        <w:rPr>
          <w:rFonts w:ascii="Arial" w:hAnsi="Arial" w:cs="Arial"/>
        </w:rPr>
        <w:t>……………………...</w:t>
      </w:r>
    </w:p>
    <w:p w14:paraId="3B3E5B73" w14:textId="77777777" w:rsidR="00B52A6F" w:rsidRPr="00A86BC5" w:rsidRDefault="00B52A6F" w:rsidP="00B52A6F">
      <w:pPr>
        <w:jc w:val="center"/>
        <w:rPr>
          <w:rFonts w:ascii="Arial" w:hAnsi="Arial" w:cs="Arial"/>
        </w:rPr>
      </w:pPr>
    </w:p>
    <w:p w14:paraId="62471BA0" w14:textId="77777777" w:rsidR="00B52A6F" w:rsidRPr="00A86BC5" w:rsidRDefault="00B52A6F" w:rsidP="00B52A6F">
      <w:pPr>
        <w:jc w:val="center"/>
        <w:rPr>
          <w:rFonts w:ascii="Arial" w:hAnsi="Arial" w:cs="Arial"/>
        </w:rPr>
      </w:pPr>
      <w:r w:rsidRPr="00A86BC5">
        <w:rPr>
          <w:rFonts w:ascii="Arial" w:hAnsi="Arial" w:cs="Arial"/>
          <w:b/>
        </w:rPr>
        <w:t>Protokół z wyboru Wykonawcy na podstawie rozeznania rynku / Protokół z unieważnienia rozeznania rynku</w:t>
      </w:r>
      <w:r w:rsidRPr="00A86BC5">
        <w:rPr>
          <w:rStyle w:val="Odwoanieprzypisudolnego"/>
        </w:rPr>
        <w:footnoteReference w:id="2"/>
      </w:r>
    </w:p>
    <w:p w14:paraId="5CFBA297" w14:textId="77777777" w:rsidR="00B52A6F" w:rsidRPr="00A86BC5" w:rsidRDefault="00B52A6F" w:rsidP="00B52A6F">
      <w:pPr>
        <w:widowControl w:val="0"/>
        <w:numPr>
          <w:ilvl w:val="0"/>
          <w:numId w:val="2"/>
        </w:numPr>
        <w:tabs>
          <w:tab w:val="clear" w:pos="840"/>
          <w:tab w:val="num" w:pos="426"/>
        </w:tabs>
        <w:autoSpaceDE w:val="0"/>
        <w:autoSpaceDN w:val="0"/>
        <w:adjustRightInd w:val="0"/>
        <w:ind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Dotyczy postępowania o zamówienie publiczne na: …………………………………..</w:t>
      </w:r>
    </w:p>
    <w:p w14:paraId="3C99500D" w14:textId="77777777" w:rsidR="00B52A6F" w:rsidRPr="00A86BC5" w:rsidRDefault="00B52A6F" w:rsidP="00B52A6F">
      <w:pPr>
        <w:rPr>
          <w:rFonts w:ascii="Arial" w:hAnsi="Arial" w:cs="Arial"/>
          <w:sz w:val="16"/>
        </w:rPr>
      </w:pPr>
    </w:p>
    <w:p w14:paraId="60A0CA5A" w14:textId="77777777" w:rsidR="00B52A6F" w:rsidRPr="00A86BC5" w:rsidRDefault="00B52A6F" w:rsidP="00B52A6F">
      <w:pPr>
        <w:widowControl w:val="0"/>
        <w:numPr>
          <w:ilvl w:val="0"/>
          <w:numId w:val="2"/>
        </w:numPr>
        <w:tabs>
          <w:tab w:val="clear" w:pos="840"/>
          <w:tab w:val="num" w:pos="426"/>
        </w:tabs>
        <w:autoSpaceDE w:val="0"/>
        <w:autoSpaceDN w:val="0"/>
        <w:adjustRightInd w:val="0"/>
        <w:ind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Zebrane oferty:</w:t>
      </w:r>
    </w:p>
    <w:p w14:paraId="137FD16A" w14:textId="77777777" w:rsidR="00B52A6F" w:rsidRPr="00A86BC5" w:rsidRDefault="00B52A6F" w:rsidP="00B52A6F">
      <w:pPr>
        <w:ind w:left="840"/>
        <w:rPr>
          <w:rFonts w:ascii="Arial" w:hAnsi="Arial" w:cs="Arial"/>
        </w:rPr>
      </w:pP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1417"/>
        <w:gridCol w:w="2268"/>
        <w:gridCol w:w="1418"/>
      </w:tblGrid>
      <w:tr w:rsidR="00B52A6F" w:rsidRPr="00A86BC5" w14:paraId="035190E9" w14:textId="77777777" w:rsidTr="002A5B4D">
        <w:tc>
          <w:tcPr>
            <w:tcW w:w="1985" w:type="dxa"/>
          </w:tcPr>
          <w:p w14:paraId="29918682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Wykonawca (nazwa, adres, nr faksu, e-mail)</w:t>
            </w:r>
          </w:p>
        </w:tc>
        <w:tc>
          <w:tcPr>
            <w:tcW w:w="2694" w:type="dxa"/>
          </w:tcPr>
          <w:p w14:paraId="4EE1E924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Data otrzymania oferty oraz forma oferty (wydruk ze strony, oferta handlowa itp.)</w:t>
            </w:r>
          </w:p>
        </w:tc>
        <w:tc>
          <w:tcPr>
            <w:tcW w:w="1417" w:type="dxa"/>
          </w:tcPr>
          <w:p w14:paraId="4BB9E198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 xml:space="preserve">Kryterium </w:t>
            </w:r>
          </w:p>
        </w:tc>
        <w:tc>
          <w:tcPr>
            <w:tcW w:w="2268" w:type="dxa"/>
          </w:tcPr>
          <w:p w14:paraId="3510640E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Inne postanowienia oferty, uwagi</w:t>
            </w:r>
          </w:p>
        </w:tc>
        <w:tc>
          <w:tcPr>
            <w:tcW w:w="1418" w:type="dxa"/>
          </w:tcPr>
          <w:p w14:paraId="50DB2CC6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Wybrano</w:t>
            </w:r>
          </w:p>
        </w:tc>
      </w:tr>
      <w:tr w:rsidR="00B52A6F" w:rsidRPr="00A86BC5" w14:paraId="32759202" w14:textId="77777777" w:rsidTr="002A5B4D">
        <w:tc>
          <w:tcPr>
            <w:tcW w:w="1985" w:type="dxa"/>
          </w:tcPr>
          <w:p w14:paraId="6B30DA1D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2C6F77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BD0C68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91EC5C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258BEB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□</w:t>
            </w:r>
          </w:p>
        </w:tc>
      </w:tr>
      <w:tr w:rsidR="00B52A6F" w:rsidRPr="00A86BC5" w14:paraId="1C7A0161" w14:textId="77777777" w:rsidTr="002A5B4D">
        <w:tc>
          <w:tcPr>
            <w:tcW w:w="1985" w:type="dxa"/>
          </w:tcPr>
          <w:p w14:paraId="636F362F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C7E92A6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CCC185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28F5A3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6464C0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□</w:t>
            </w:r>
          </w:p>
        </w:tc>
      </w:tr>
      <w:tr w:rsidR="00B52A6F" w:rsidRPr="00A86BC5" w14:paraId="2A69E152" w14:textId="77777777" w:rsidTr="002A5B4D">
        <w:tc>
          <w:tcPr>
            <w:tcW w:w="1985" w:type="dxa"/>
          </w:tcPr>
          <w:p w14:paraId="0F93A1CF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DB34530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7204C0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2D0A13" w14:textId="77777777" w:rsidR="00B52A6F" w:rsidRPr="00A86BC5" w:rsidRDefault="00B52A6F" w:rsidP="002A5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E849F4" w14:textId="77777777" w:rsidR="00B52A6F" w:rsidRPr="00A86BC5" w:rsidRDefault="00B52A6F" w:rsidP="002A5B4D">
            <w:pPr>
              <w:rPr>
                <w:rFonts w:ascii="Arial" w:hAnsi="Arial" w:cs="Arial"/>
              </w:rPr>
            </w:pPr>
            <w:r w:rsidRPr="00A86BC5">
              <w:rPr>
                <w:rFonts w:ascii="Arial" w:hAnsi="Arial" w:cs="Arial"/>
              </w:rPr>
              <w:t>□</w:t>
            </w:r>
          </w:p>
        </w:tc>
      </w:tr>
    </w:tbl>
    <w:p w14:paraId="3AF5CBCC" w14:textId="77777777" w:rsidR="00B52A6F" w:rsidRPr="00A86BC5" w:rsidRDefault="00B52A6F" w:rsidP="00B52A6F">
      <w:pPr>
        <w:rPr>
          <w:rFonts w:ascii="Arial" w:hAnsi="Arial" w:cs="Arial"/>
        </w:rPr>
      </w:pPr>
    </w:p>
    <w:p w14:paraId="0298361E" w14:textId="77777777" w:rsidR="00B52A6F" w:rsidRPr="00A86BC5" w:rsidRDefault="00B52A6F" w:rsidP="00B52A6F">
      <w:pPr>
        <w:widowControl w:val="0"/>
        <w:numPr>
          <w:ilvl w:val="0"/>
          <w:numId w:val="3"/>
        </w:numPr>
        <w:tabs>
          <w:tab w:val="clear" w:pos="840"/>
          <w:tab w:val="num" w:pos="284"/>
        </w:tabs>
        <w:autoSpaceDE w:val="0"/>
        <w:autoSpaceDN w:val="0"/>
        <w:adjustRightInd w:val="0"/>
        <w:ind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Uzasadnienie wyboru danego Wykonawcy: ……………………………………………….</w:t>
      </w:r>
    </w:p>
    <w:p w14:paraId="2460CAAF" w14:textId="77777777" w:rsidR="00B52A6F" w:rsidRPr="00A86BC5" w:rsidRDefault="00B52A6F" w:rsidP="00B52A6F">
      <w:pPr>
        <w:ind w:left="840"/>
        <w:rPr>
          <w:rFonts w:ascii="Arial" w:hAnsi="Arial" w:cs="Arial"/>
          <w:sz w:val="16"/>
        </w:rPr>
      </w:pPr>
    </w:p>
    <w:p w14:paraId="304C4E61" w14:textId="77777777" w:rsidR="00B52A6F" w:rsidRPr="00A86BC5" w:rsidRDefault="00B52A6F" w:rsidP="00B52A6F">
      <w:pPr>
        <w:widowControl w:val="0"/>
        <w:numPr>
          <w:ilvl w:val="0"/>
          <w:numId w:val="3"/>
        </w:numPr>
        <w:tabs>
          <w:tab w:val="clear" w:pos="840"/>
          <w:tab w:val="num" w:pos="284"/>
        </w:tabs>
        <w:autoSpaceDE w:val="0"/>
        <w:autoSpaceDN w:val="0"/>
        <w:adjustRightInd w:val="0"/>
        <w:ind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Z wybranym Wykonawcą zgodnie z §5 Regulaminu:</w:t>
      </w:r>
    </w:p>
    <w:p w14:paraId="7A67AF8F" w14:textId="77777777" w:rsidR="00B52A6F" w:rsidRPr="00A86BC5" w:rsidRDefault="00B52A6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□ zostanie podpisana umowa </w:t>
      </w:r>
    </w:p>
    <w:p w14:paraId="76C6F65C" w14:textId="77777777" w:rsidR="00B52A6F" w:rsidRPr="00A86BC5" w:rsidRDefault="00B52A6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□ nie zostanie podpisana umowa*</w:t>
      </w:r>
    </w:p>
    <w:p w14:paraId="49E6198A" w14:textId="304FBAC2" w:rsidR="00B52A6F" w:rsidRPr="00A86BC5" w:rsidRDefault="006D534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  <w:r>
        <w:rPr>
          <w:rFonts w:ascii="Arial" w:hAnsi="Arial" w:cs="Arial"/>
        </w:rPr>
        <w:t>* brak zawarcia umowy z W</w:t>
      </w:r>
      <w:r w:rsidR="00B52A6F" w:rsidRPr="00A86BC5">
        <w:rPr>
          <w:rFonts w:ascii="Arial" w:hAnsi="Arial" w:cs="Arial"/>
        </w:rPr>
        <w:t>ykonawcą w formie pisemnej wymaga uzasadnienia</w:t>
      </w:r>
    </w:p>
    <w:p w14:paraId="1B6E8F30" w14:textId="77777777" w:rsidR="00B52A6F" w:rsidRPr="00A86BC5" w:rsidRDefault="00B52A6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</w:p>
    <w:p w14:paraId="7B77E5EC" w14:textId="77777777" w:rsidR="00B52A6F" w:rsidRPr="00A86BC5" w:rsidRDefault="00B52A6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  <w:r w:rsidRPr="00A86BC5">
        <w:rPr>
          <w:rFonts w:ascii="Arial" w:hAnsi="Arial" w:cs="Arial"/>
        </w:rPr>
        <w:t>Uzasadnienie w przypadku braku zawarcia umowy w formie pisemnej (</w:t>
      </w:r>
      <w:r w:rsidRPr="00A86BC5">
        <w:rPr>
          <w:rFonts w:ascii="Arial" w:hAnsi="Arial" w:cs="Arial"/>
          <w:i/>
          <w:iCs/>
        </w:rPr>
        <w:t>jeżeli dotyczy</w:t>
      </w:r>
      <w:r w:rsidRPr="00A86BC5">
        <w:rPr>
          <w:rFonts w:ascii="Arial" w:hAnsi="Arial" w:cs="Arial"/>
        </w:rPr>
        <w:t>):</w:t>
      </w:r>
    </w:p>
    <w:p w14:paraId="41BC857F" w14:textId="77777777" w:rsidR="00B52A6F" w:rsidRPr="00A86BC5" w:rsidRDefault="00B52A6F" w:rsidP="00B52A6F">
      <w:pPr>
        <w:tabs>
          <w:tab w:val="num" w:pos="567"/>
        </w:tabs>
        <w:ind w:left="851" w:hanging="840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…………………………………………………………………………………………………. </w:t>
      </w:r>
    </w:p>
    <w:p w14:paraId="785A2F3A" w14:textId="77777777" w:rsidR="00B52A6F" w:rsidRPr="00A86BC5" w:rsidRDefault="00B52A6F" w:rsidP="00B52A6F">
      <w:pPr>
        <w:widowControl w:val="0"/>
        <w:numPr>
          <w:ilvl w:val="0"/>
          <w:numId w:val="3"/>
        </w:numPr>
        <w:tabs>
          <w:tab w:val="clear" w:pos="840"/>
          <w:tab w:val="num" w:pos="284"/>
        </w:tabs>
        <w:autoSpaceDE w:val="0"/>
        <w:autoSpaceDN w:val="0"/>
        <w:adjustRightInd w:val="0"/>
        <w:ind w:hanging="840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 Inne uwagi:</w:t>
      </w:r>
    </w:p>
    <w:p w14:paraId="36D2B8F6" w14:textId="77777777" w:rsidR="00B52A6F" w:rsidRPr="00A86BC5" w:rsidRDefault="00B52A6F" w:rsidP="00B52A6F">
      <w:pPr>
        <w:rPr>
          <w:rFonts w:ascii="Arial" w:hAnsi="Arial" w:cs="Arial"/>
        </w:rPr>
      </w:pPr>
      <w:r w:rsidRPr="00A86BC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D0E76A1" w14:textId="77777777" w:rsidR="00B52A6F" w:rsidRPr="006D534F" w:rsidRDefault="00B52A6F" w:rsidP="00B52A6F">
      <w:pPr>
        <w:rPr>
          <w:rFonts w:ascii="Arial" w:hAnsi="Arial" w:cs="Arial"/>
        </w:rPr>
      </w:pPr>
      <w:r w:rsidRPr="006D534F">
        <w:rPr>
          <w:rFonts w:ascii="Arial" w:hAnsi="Arial" w:cs="Arial"/>
        </w:rPr>
        <w:t>Podpisy:</w:t>
      </w:r>
    </w:p>
    <w:p w14:paraId="3EE9E058" w14:textId="77777777" w:rsidR="00B52A6F" w:rsidRPr="006D534F" w:rsidRDefault="00B52A6F" w:rsidP="00B52A6F">
      <w:pPr>
        <w:rPr>
          <w:rFonts w:ascii="Arial" w:hAnsi="Arial" w:cs="Arial"/>
          <w:sz w:val="16"/>
        </w:rPr>
      </w:pPr>
    </w:p>
    <w:p w14:paraId="5231CBBD" w14:textId="77777777" w:rsidR="008C0BC8" w:rsidRPr="006D534F" w:rsidRDefault="008C0BC8" w:rsidP="00B52A6F">
      <w:pPr>
        <w:spacing w:line="360" w:lineRule="auto"/>
        <w:ind w:left="6480" w:firstLine="720"/>
        <w:rPr>
          <w:rFonts w:ascii="Arial" w:hAnsi="Arial" w:cs="Arial"/>
        </w:rPr>
      </w:pPr>
    </w:p>
    <w:p w14:paraId="5B6DA058" w14:textId="4FBFE7EB" w:rsidR="006D534F" w:rsidRPr="006D534F" w:rsidRDefault="006D534F" w:rsidP="006D534F">
      <w:pPr>
        <w:spacing w:line="360" w:lineRule="auto"/>
        <w:rPr>
          <w:rFonts w:ascii="Arial" w:hAnsi="Arial" w:cs="Arial"/>
        </w:rPr>
      </w:pPr>
      <w:r w:rsidRPr="006D534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  <w:r w:rsidRPr="006D534F">
        <w:rPr>
          <w:rFonts w:ascii="Arial" w:hAnsi="Arial" w:cs="Arial"/>
        </w:rPr>
        <w:t>…..</w:t>
      </w:r>
    </w:p>
    <w:p w14:paraId="1AC205F9" w14:textId="7A803B37" w:rsidR="006D534F" w:rsidRPr="006D534F" w:rsidRDefault="006D534F" w:rsidP="006D534F">
      <w:pPr>
        <w:spacing w:line="360" w:lineRule="auto"/>
        <w:rPr>
          <w:rFonts w:ascii="Arial" w:hAnsi="Arial" w:cs="Arial"/>
        </w:rPr>
      </w:pPr>
      <w:r w:rsidRPr="006D534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  <w:r w:rsidRPr="006D534F">
        <w:rPr>
          <w:rFonts w:ascii="Arial" w:hAnsi="Arial" w:cs="Arial"/>
        </w:rPr>
        <w:t>…..</w:t>
      </w:r>
    </w:p>
    <w:p w14:paraId="71EC6610" w14:textId="772CC641" w:rsidR="006D534F" w:rsidRPr="006D534F" w:rsidRDefault="006D534F" w:rsidP="006D534F">
      <w:pPr>
        <w:spacing w:line="360" w:lineRule="auto"/>
        <w:rPr>
          <w:rFonts w:ascii="Arial" w:hAnsi="Arial" w:cs="Arial"/>
        </w:rPr>
      </w:pPr>
      <w:r w:rsidRPr="006D534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…………….</w:t>
      </w:r>
      <w:r w:rsidRPr="006D534F">
        <w:rPr>
          <w:rFonts w:ascii="Arial" w:hAnsi="Arial" w:cs="Arial"/>
        </w:rPr>
        <w:t>…..</w:t>
      </w:r>
    </w:p>
    <w:p w14:paraId="17AD4502" w14:textId="77777777" w:rsidR="006D534F" w:rsidRPr="006D534F" w:rsidRDefault="006D534F" w:rsidP="00B52A6F">
      <w:pPr>
        <w:spacing w:line="360" w:lineRule="auto"/>
        <w:ind w:left="6480" w:firstLine="720"/>
        <w:rPr>
          <w:rFonts w:ascii="Arial" w:hAnsi="Arial" w:cs="Arial"/>
        </w:rPr>
      </w:pPr>
    </w:p>
    <w:p w14:paraId="6D3D2CEC" w14:textId="77777777" w:rsidR="006D534F" w:rsidRPr="006D534F" w:rsidRDefault="006D534F" w:rsidP="00B52A6F">
      <w:pPr>
        <w:spacing w:line="360" w:lineRule="auto"/>
        <w:ind w:left="6480" w:firstLine="720"/>
        <w:rPr>
          <w:rFonts w:ascii="Arial" w:hAnsi="Arial" w:cs="Arial"/>
        </w:rPr>
      </w:pPr>
    </w:p>
    <w:p w14:paraId="5EF159B6" w14:textId="77777777" w:rsidR="006D534F" w:rsidRPr="006D534F" w:rsidRDefault="006D534F" w:rsidP="00B52A6F">
      <w:pPr>
        <w:spacing w:line="360" w:lineRule="auto"/>
        <w:ind w:left="6480" w:firstLine="720"/>
        <w:rPr>
          <w:rFonts w:ascii="Arial" w:hAnsi="Arial" w:cs="Arial"/>
        </w:rPr>
      </w:pPr>
    </w:p>
    <w:p w14:paraId="5B61FCBB" w14:textId="77777777" w:rsidR="00B52A6F" w:rsidRPr="006D534F" w:rsidRDefault="00B52A6F" w:rsidP="00B52A6F">
      <w:pPr>
        <w:spacing w:line="360" w:lineRule="auto"/>
        <w:ind w:left="6480" w:firstLine="720"/>
        <w:rPr>
          <w:rFonts w:ascii="Arial" w:hAnsi="Arial" w:cs="Arial"/>
        </w:rPr>
      </w:pPr>
      <w:r w:rsidRPr="006D534F">
        <w:rPr>
          <w:rFonts w:ascii="Arial" w:hAnsi="Arial" w:cs="Arial"/>
        </w:rPr>
        <w:t>Akceptuję</w:t>
      </w:r>
    </w:p>
    <w:p w14:paraId="51ECB692" w14:textId="77777777" w:rsidR="006D534F" w:rsidRPr="006D534F" w:rsidRDefault="006D534F" w:rsidP="00B52A6F">
      <w:pPr>
        <w:spacing w:line="360" w:lineRule="auto"/>
        <w:ind w:left="6480" w:firstLine="720"/>
        <w:rPr>
          <w:rFonts w:ascii="Arial" w:hAnsi="Arial" w:cs="Arial"/>
        </w:rPr>
      </w:pPr>
    </w:p>
    <w:p w14:paraId="5929816D" w14:textId="3FBD081A" w:rsidR="00B26D7A" w:rsidRPr="006D534F" w:rsidRDefault="00B52A6F" w:rsidP="00B52A6F">
      <w:pPr>
        <w:spacing w:line="360" w:lineRule="auto"/>
        <w:jc w:val="right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…………………………………..                                                                                                    </w:t>
      </w:r>
    </w:p>
    <w:sectPr w:rsidR="00B26D7A" w:rsidRPr="006D534F" w:rsidSect="002A5B4D">
      <w:headerReference w:type="even" r:id="rId8"/>
      <w:footerReference w:type="default" r:id="rId9"/>
      <w:pgSz w:w="11906" w:h="16838" w:code="9"/>
      <w:pgMar w:top="289" w:right="964" w:bottom="357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5451" w14:textId="77777777" w:rsidR="001D7764" w:rsidRDefault="001D7764" w:rsidP="00B52A6F">
      <w:r>
        <w:separator/>
      </w:r>
    </w:p>
  </w:endnote>
  <w:endnote w:type="continuationSeparator" w:id="0">
    <w:p w14:paraId="4E0EE681" w14:textId="77777777" w:rsidR="001D7764" w:rsidRDefault="001D7764" w:rsidP="00B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9F10" w14:textId="04B91A18" w:rsidR="007A67E3" w:rsidRDefault="007A67E3" w:rsidP="00E9179C">
    <w:pPr>
      <w:pStyle w:val="Stopka"/>
    </w:pPr>
  </w:p>
  <w:p w14:paraId="4C2AC264" w14:textId="77777777" w:rsidR="007A67E3" w:rsidRDefault="007A67E3" w:rsidP="00E9179C">
    <w:pPr>
      <w:pStyle w:val="Stopka"/>
    </w:pPr>
  </w:p>
  <w:p w14:paraId="1F704E99" w14:textId="77777777" w:rsidR="007A67E3" w:rsidRPr="00E9179C" w:rsidRDefault="007A67E3" w:rsidP="00E9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33DD" w14:textId="77777777" w:rsidR="001D7764" w:rsidRDefault="001D7764" w:rsidP="00B52A6F">
      <w:r>
        <w:separator/>
      </w:r>
    </w:p>
  </w:footnote>
  <w:footnote w:type="continuationSeparator" w:id="0">
    <w:p w14:paraId="0B192AFA" w14:textId="77777777" w:rsidR="001D7764" w:rsidRDefault="001D7764" w:rsidP="00B52A6F">
      <w:r>
        <w:continuationSeparator/>
      </w:r>
    </w:p>
  </w:footnote>
  <w:footnote w:id="1">
    <w:p w14:paraId="0CBF7762" w14:textId="32A0B46B" w:rsidR="007A67E3" w:rsidRDefault="007A67E3" w:rsidP="00280B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80BB4">
        <w:rPr>
          <w:rFonts w:ascii="Arial" w:hAnsi="Arial" w:cs="Arial"/>
          <w:sz w:val="18"/>
          <w:szCs w:val="18"/>
        </w:rPr>
        <w:t>Osoba dokonująca</w:t>
      </w:r>
      <w:r w:rsidRPr="0004558C">
        <w:rPr>
          <w:rFonts w:ascii="Arial" w:hAnsi="Arial" w:cs="Arial"/>
          <w:sz w:val="18"/>
          <w:szCs w:val="18"/>
        </w:rPr>
        <w:t xml:space="preserve"> szacowania wartości zamówienia do przedmiotowej notatki powinien załączyć, jeśli to możliwe, dokumenty potwierdzające sposób dokonania szacowania (np. cenniki, zebrane oferty).</w:t>
      </w:r>
    </w:p>
  </w:footnote>
  <w:footnote w:id="2">
    <w:p w14:paraId="285395D6" w14:textId="77777777" w:rsidR="007A67E3" w:rsidRDefault="007A67E3" w:rsidP="00B52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369A" w14:textId="77777777" w:rsidR="007A67E3" w:rsidRDefault="007A67E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A30"/>
    <w:multiLevelType w:val="hybridMultilevel"/>
    <w:tmpl w:val="240650D6"/>
    <w:lvl w:ilvl="0" w:tplc="880A62A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3CC7"/>
    <w:multiLevelType w:val="hybridMultilevel"/>
    <w:tmpl w:val="F5D2305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8CF52">
      <w:start w:val="5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94684"/>
    <w:multiLevelType w:val="hybridMultilevel"/>
    <w:tmpl w:val="4BBCC5C6"/>
    <w:lvl w:ilvl="0" w:tplc="AF04B1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C2819"/>
    <w:multiLevelType w:val="hybridMultilevel"/>
    <w:tmpl w:val="88E2D2B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E362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ascii="Arial" w:hAnsi="Arial" w:cs="Arial" w:hint="default"/>
        <w:b w:val="0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 w15:restartNumberingAfterBreak="0">
    <w:nsid w:val="27FF198E"/>
    <w:multiLevelType w:val="hybridMultilevel"/>
    <w:tmpl w:val="101A268A"/>
    <w:lvl w:ilvl="0" w:tplc="37B8FD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474A3"/>
    <w:multiLevelType w:val="hybridMultilevel"/>
    <w:tmpl w:val="97B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2727"/>
    <w:multiLevelType w:val="hybridMultilevel"/>
    <w:tmpl w:val="EBBE6B66"/>
    <w:lvl w:ilvl="0" w:tplc="43706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E7068"/>
    <w:multiLevelType w:val="multilevel"/>
    <w:tmpl w:val="B94C22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686CB2"/>
    <w:multiLevelType w:val="hybridMultilevel"/>
    <w:tmpl w:val="686C9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C519F0"/>
    <w:multiLevelType w:val="hybridMultilevel"/>
    <w:tmpl w:val="14A086CC"/>
    <w:lvl w:ilvl="0" w:tplc="ADFE8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B11B4"/>
    <w:multiLevelType w:val="hybridMultilevel"/>
    <w:tmpl w:val="D81EAAAE"/>
    <w:lvl w:ilvl="0" w:tplc="E3EA07A0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3B16"/>
    <w:multiLevelType w:val="hybridMultilevel"/>
    <w:tmpl w:val="02F2559E"/>
    <w:lvl w:ilvl="0" w:tplc="7906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E20211"/>
    <w:multiLevelType w:val="hybridMultilevel"/>
    <w:tmpl w:val="039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900B5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769D1"/>
    <w:multiLevelType w:val="hybridMultilevel"/>
    <w:tmpl w:val="76AAF8F2"/>
    <w:lvl w:ilvl="0" w:tplc="1510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054FD0"/>
    <w:multiLevelType w:val="hybridMultilevel"/>
    <w:tmpl w:val="2C24D52E"/>
    <w:lvl w:ilvl="0" w:tplc="E3EA07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304"/>
    <w:multiLevelType w:val="hybridMultilevel"/>
    <w:tmpl w:val="00C032DA"/>
    <w:lvl w:ilvl="0" w:tplc="5EDA6BF4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A65007"/>
    <w:multiLevelType w:val="hybridMultilevel"/>
    <w:tmpl w:val="C958AB36"/>
    <w:lvl w:ilvl="0" w:tplc="AD6EF2E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9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"/>
  </w:num>
  <w:num w:numId="20">
    <w:abstractNumId w:val="18"/>
  </w:num>
  <w:num w:numId="21">
    <w:abstractNumId w:val="12"/>
  </w:num>
  <w:num w:numId="22">
    <w:abstractNumId w:val="10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007AB4"/>
    <w:rsid w:val="00007D8D"/>
    <w:rsid w:val="00007D95"/>
    <w:rsid w:val="000136FE"/>
    <w:rsid w:val="0003283A"/>
    <w:rsid w:val="00070C9C"/>
    <w:rsid w:val="00082C45"/>
    <w:rsid w:val="00091195"/>
    <w:rsid w:val="00096192"/>
    <w:rsid w:val="000A4BE4"/>
    <w:rsid w:val="000A66C1"/>
    <w:rsid w:val="000C6653"/>
    <w:rsid w:val="000D12C5"/>
    <w:rsid w:val="000D24DF"/>
    <w:rsid w:val="000F3935"/>
    <w:rsid w:val="00120A62"/>
    <w:rsid w:val="0013093C"/>
    <w:rsid w:val="00153602"/>
    <w:rsid w:val="00182809"/>
    <w:rsid w:val="00182B51"/>
    <w:rsid w:val="001C062F"/>
    <w:rsid w:val="001D7764"/>
    <w:rsid w:val="00211755"/>
    <w:rsid w:val="00214F32"/>
    <w:rsid w:val="002442BB"/>
    <w:rsid w:val="00265CEA"/>
    <w:rsid w:val="00280BB4"/>
    <w:rsid w:val="00296747"/>
    <w:rsid w:val="002A0964"/>
    <w:rsid w:val="002A4975"/>
    <w:rsid w:val="002A5B4D"/>
    <w:rsid w:val="002A6526"/>
    <w:rsid w:val="002E4B07"/>
    <w:rsid w:val="002F3EAD"/>
    <w:rsid w:val="00306ED1"/>
    <w:rsid w:val="00332769"/>
    <w:rsid w:val="00336E1D"/>
    <w:rsid w:val="00343C4E"/>
    <w:rsid w:val="0035757F"/>
    <w:rsid w:val="0036394A"/>
    <w:rsid w:val="00377B62"/>
    <w:rsid w:val="003B17A1"/>
    <w:rsid w:val="003F6A15"/>
    <w:rsid w:val="00404ED5"/>
    <w:rsid w:val="004270C3"/>
    <w:rsid w:val="004321C9"/>
    <w:rsid w:val="00470923"/>
    <w:rsid w:val="004C5393"/>
    <w:rsid w:val="004C6C02"/>
    <w:rsid w:val="004C7C79"/>
    <w:rsid w:val="00501C60"/>
    <w:rsid w:val="005121EB"/>
    <w:rsid w:val="00524079"/>
    <w:rsid w:val="0053581B"/>
    <w:rsid w:val="005370CE"/>
    <w:rsid w:val="005476D0"/>
    <w:rsid w:val="005532C3"/>
    <w:rsid w:val="00573232"/>
    <w:rsid w:val="00574390"/>
    <w:rsid w:val="00581C24"/>
    <w:rsid w:val="00587580"/>
    <w:rsid w:val="0059000E"/>
    <w:rsid w:val="005B6231"/>
    <w:rsid w:val="005F0667"/>
    <w:rsid w:val="00650BBF"/>
    <w:rsid w:val="006534B7"/>
    <w:rsid w:val="006746CF"/>
    <w:rsid w:val="00681703"/>
    <w:rsid w:val="00697693"/>
    <w:rsid w:val="006B4D53"/>
    <w:rsid w:val="006D534F"/>
    <w:rsid w:val="006E7F70"/>
    <w:rsid w:val="007255B4"/>
    <w:rsid w:val="00740E1C"/>
    <w:rsid w:val="007A4A3B"/>
    <w:rsid w:val="007A67E3"/>
    <w:rsid w:val="007C16DB"/>
    <w:rsid w:val="007D6965"/>
    <w:rsid w:val="0080303D"/>
    <w:rsid w:val="00822202"/>
    <w:rsid w:val="00867C42"/>
    <w:rsid w:val="00875173"/>
    <w:rsid w:val="00885762"/>
    <w:rsid w:val="00893AB4"/>
    <w:rsid w:val="008C0BC8"/>
    <w:rsid w:val="008C4DB9"/>
    <w:rsid w:val="008D1F1F"/>
    <w:rsid w:val="009507E8"/>
    <w:rsid w:val="00955570"/>
    <w:rsid w:val="0098707D"/>
    <w:rsid w:val="009B17A9"/>
    <w:rsid w:val="009B1EA1"/>
    <w:rsid w:val="009B6332"/>
    <w:rsid w:val="009E6F8B"/>
    <w:rsid w:val="009F0D29"/>
    <w:rsid w:val="00A11AA8"/>
    <w:rsid w:val="00A21EE8"/>
    <w:rsid w:val="00A25BB5"/>
    <w:rsid w:val="00A32871"/>
    <w:rsid w:val="00A44D60"/>
    <w:rsid w:val="00A53689"/>
    <w:rsid w:val="00A53FB4"/>
    <w:rsid w:val="00A643E8"/>
    <w:rsid w:val="00A815C3"/>
    <w:rsid w:val="00A86BC5"/>
    <w:rsid w:val="00A90C8D"/>
    <w:rsid w:val="00A93E5D"/>
    <w:rsid w:val="00AA6D51"/>
    <w:rsid w:val="00AA7DBD"/>
    <w:rsid w:val="00AB0F56"/>
    <w:rsid w:val="00AE7A4F"/>
    <w:rsid w:val="00AF3330"/>
    <w:rsid w:val="00B14B9C"/>
    <w:rsid w:val="00B23C55"/>
    <w:rsid w:val="00B26D7A"/>
    <w:rsid w:val="00B44592"/>
    <w:rsid w:val="00B52A6F"/>
    <w:rsid w:val="00B6332E"/>
    <w:rsid w:val="00B86678"/>
    <w:rsid w:val="00B95D58"/>
    <w:rsid w:val="00BB0030"/>
    <w:rsid w:val="00BB7283"/>
    <w:rsid w:val="00BD2EAF"/>
    <w:rsid w:val="00BE07C9"/>
    <w:rsid w:val="00BF1DE1"/>
    <w:rsid w:val="00BF42A0"/>
    <w:rsid w:val="00C0491B"/>
    <w:rsid w:val="00C230DD"/>
    <w:rsid w:val="00C4393E"/>
    <w:rsid w:val="00C510B9"/>
    <w:rsid w:val="00C67EBD"/>
    <w:rsid w:val="00C91322"/>
    <w:rsid w:val="00CA03EB"/>
    <w:rsid w:val="00CB09D4"/>
    <w:rsid w:val="00CB20FB"/>
    <w:rsid w:val="00CB26E3"/>
    <w:rsid w:val="00CC5069"/>
    <w:rsid w:val="00CC6DAE"/>
    <w:rsid w:val="00CD3575"/>
    <w:rsid w:val="00CE2B58"/>
    <w:rsid w:val="00D2533E"/>
    <w:rsid w:val="00D26716"/>
    <w:rsid w:val="00D42D61"/>
    <w:rsid w:val="00D64C9E"/>
    <w:rsid w:val="00D84FF9"/>
    <w:rsid w:val="00D854E0"/>
    <w:rsid w:val="00D857D1"/>
    <w:rsid w:val="00D90EB8"/>
    <w:rsid w:val="00D94D64"/>
    <w:rsid w:val="00DA5FED"/>
    <w:rsid w:val="00DB4756"/>
    <w:rsid w:val="00DD53B9"/>
    <w:rsid w:val="00DE6D5D"/>
    <w:rsid w:val="00DF3515"/>
    <w:rsid w:val="00E07BBC"/>
    <w:rsid w:val="00E864A2"/>
    <w:rsid w:val="00E90A7D"/>
    <w:rsid w:val="00E9179C"/>
    <w:rsid w:val="00EB39E7"/>
    <w:rsid w:val="00EC0AE7"/>
    <w:rsid w:val="00EC6BAF"/>
    <w:rsid w:val="00ED3273"/>
    <w:rsid w:val="00EF0FDE"/>
    <w:rsid w:val="00EF1735"/>
    <w:rsid w:val="00EF2B6F"/>
    <w:rsid w:val="00EF50FE"/>
    <w:rsid w:val="00F158E1"/>
    <w:rsid w:val="00F17C7E"/>
    <w:rsid w:val="00F31DB1"/>
    <w:rsid w:val="00F32E9F"/>
    <w:rsid w:val="00F33B94"/>
    <w:rsid w:val="00F47AE1"/>
    <w:rsid w:val="00F70B51"/>
    <w:rsid w:val="00F7436F"/>
    <w:rsid w:val="00F822D6"/>
    <w:rsid w:val="00F94B8C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8838"/>
  <w15:docId w15:val="{618F0DCC-4A1D-49F6-B0E6-13E89F2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211-AC0D-4BC1-AC5F-9FE39091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Wilk</dc:creator>
  <cp:keywords/>
  <dc:description/>
  <cp:lastModifiedBy>Aleksander Bigaj</cp:lastModifiedBy>
  <cp:revision>18</cp:revision>
  <cp:lastPrinted>2017-06-12T09:49:00Z</cp:lastPrinted>
  <dcterms:created xsi:type="dcterms:W3CDTF">2016-07-05T11:08:00Z</dcterms:created>
  <dcterms:modified xsi:type="dcterms:W3CDTF">2017-06-13T05:41:00Z</dcterms:modified>
</cp:coreProperties>
</file>